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19: Características sinópticas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característica sinóptica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efectivo de la característica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138: El radio real de la característica se definirá en función del radio de la isobara de 1000 hPa al nivel medio del mar.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Umbral de la 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99: Se indicarán el viento máximo y el radio efectivo del viento máximo mediante las referencias 0 19 003 y 0 19 004.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efectivo de las velocidades del viento por encima del umbral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99: Se indicarán el viento máximo y el radio efectivo del viento máximo mediante las referencias 0 19 003 y 0 19 004.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Para representar el intervalo de tiempo requerido, se debe incluir dos veces el descriptor 0 04 024.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Para representar el intervalo de tiempo requerido, se debe incluir dos veces el descriptor 0 04 024.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efectivo de la característica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Extensión vertical de la circulación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efectivo con respecto a velocidad del viento por encima del umbral (tormentas importantes)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seguimiento del centro de la característica sinóptica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para calcular el desplazamiento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posición del centro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 y definición del ojo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Diámetro del eje principal del ojo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naturaleza del ojo durante los 30 minutos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entre el extremo de la banda en espiral y el centro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sobre el que se ha calculado el movimiento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 posición geográfica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Diámetro medio de la cobertura nubosa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aparente en 24 horas de la intensidad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intensidad actual (CI)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"tropical-datos" (DT)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configuración nubosa del número de DT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"tropical-predicción de modelo" (MET)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tendencia en las 24 horas anteriores (+: Desarrollado,-: Debilitado)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"tropical-patrón" (PT)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imagen de la nube del número de PT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tropical final (T) del ciclón tropical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del número T final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Internacional Común del Tifón (Comité de Tifones)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