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24: Elementos radiológicos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Estimación de la cantidad de radiactividad emitida hasta una hora dada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Emisión potencial máxima estimada de sustancias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Composición de la emisión de sustancias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Masa del isótopo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Dosis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mSv*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mSv*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Trayectoria de la dosis (para un lugar y una hora de llegada dados)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Dosis de rayos gamma en el aire a lo largo de la ruta del transporte principal (en un lugar preciso y por un período determinado)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Tasa de dosis de radiación gamma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nSv h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nSv h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81: La tasa de dosis de radiación gamma 0 24 014 está destinada a los informes relativos a este elemento en condiciones normales, excluyendo los accidentes nucleares. I.2 – BUFR/CREX Tabla B/24 – 2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Concentración en el aire (del tipo de isótopo designado incluyendo la dosis beta bruta)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Concentración en las precipitaciones (del tipo de isótopo designado)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 l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 l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Pulsación de la radiación beta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Pulsación de la radiación gamma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