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40: Datos satelitales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del suelo en superficie (ms)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estimado en la humedad del suelo en superficie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media del suelo en superficie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Detección de la precipitación de lluvia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corrección de la humedad del suelo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procesamiento de la humedad del suelo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humedad del suelo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la superficie terrestre congelada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la inundación y los humedales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Complejidad topográfica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interpretación de la temperatura de brillo radiométrica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Fluctuaciones de alta frecuencia de la corrección de la topografía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vegetación diferencial normalizado (IVDN)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cuadrátrica residual en la franja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del componente principal no normalizado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 – Promedio de las mediciones del reproductor de imág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– Variancia de las mediciones del reproductor de imá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- Banderín de calidad del sistema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píxel AVHRR ponderado en un campo de visión de IASI cub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AVHRR faltantes, defectuosos o ausentes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estado del altímetro auxiliar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interpolación para la marea diurna media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cuantificación del índice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del destello solar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GMI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horizontal de integración de las observaciones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Línea horizontal de viento a la vista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del error de la línea horizontal de viento a la vista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derivado de la presión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 Pa⁻¹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 Pa⁻¹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derivado de la temperatura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 K⁻¹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 K⁻¹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derivado de la tasa de retrodispersión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clasificación de productos Lidar L2b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retrodispersión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las partículas de la nube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las imágenes complejas de observación única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Asimetría de las imágenes complejas de observación única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Curtosis de las imágenes complejas de observación única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Varianza de las imágenes complejas de observación única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maniobras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polvo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Formación de nubes y determinación de la altura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Resumen de nubosidad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validación para productos IASI o IASI-NG de nivel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validación del flujo de datos de nivel 1 de la sonda AM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Pruebas de nubes ejecutadas y resultados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Inicialización de la recuperación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Convergencia de la recuperación iterativa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Indicación de superadiabático y supersaturación en la recuperación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iteraciones utilizadas para la recuperación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Errores potenciales de cálculo y en las entradas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Diagnóstico sobre la recuperación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general de la recuperación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recuperación de IASI de nivel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vectores que describen las matrices de caracterización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capas efectivamente recuperadas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perfiles recuperados en la línea de exploración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Columnas parciales de aire en cada capa recuperada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Columnas parciales apriorísticas en cada capa recuperada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Vector de ajuste que multiplica el vector apriorístico para definir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Principales valores propios de la matriz de sensibilidad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Principales vectores propios de la matriz de sensibilidad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calidad del vapor de agua atmosférico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calidad de la temperatura atmosférica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recuperación general del SO2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de recuperación estimado mediante PWLR* para la temperatura 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114: PWLR: regresión segmentada lineal cúbica. Se trata de un método de estimación óptima por primera aproximación.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de recuperación estimado mediante PWLR* para el punto de rocí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Matriz de covarianza del error de recuperación para el ozono en 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calidad de la recuperación estimado mediante PWLR para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de recuperación estimado mediante PWLR para la temperatura 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interferometría general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