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00: Secuencias correspondientes a las entradas en las tablas BUFR</w:t>
      </w:r>
    </w:p>
    <w:p>
      <w:r>
        <w:rPr>
          <w:rFonts w:ascii="Verdana" w:hAnsi="Verdana"/>
          <w:b/>
          <w:sz w:val="18"/>
        </w:rPr>
        <w:t>3 00 002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0 00 002</w:t>
            </w:r>
          </w:p>
        </w:tc>
        <w:tc>
          <w:tcPr>
            <w:tcW w:type="dxa" w:w="3784"/>
          </w:tcPr>
          <w:p>
            <w:pPr>
              <w:spacing w:before="20" w:after="20"/>
            </w:pPr>
            <w:r/>
            <w:r>
              <w:rPr>
                <w:rFonts w:ascii="Verdana" w:hAnsi="Verdana"/>
                <w:b w:val="0"/>
                <w:sz w:val="16"/>
              </w:rPr>
              <w:t>Tabla A: categoría de descripción de datos, línea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0 00 003</w:t>
            </w:r>
          </w:p>
        </w:tc>
        <w:tc>
          <w:tcPr>
            <w:tcW w:type="dxa" w:w="3784"/>
          </w:tcPr>
          <w:p>
            <w:pPr>
              <w:spacing w:before="20" w:after="20"/>
            </w:pPr>
            <w:r/>
            <w:r>
              <w:rPr>
                <w:rFonts w:ascii="Verdana" w:hAnsi="Verdana"/>
                <w:b w:val="0"/>
                <w:sz w:val="16"/>
              </w:rPr>
              <w:t>Tabla A: categoría de descripción de datos, línea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00 003 (Descriptores F, X, Y por añadir o definir)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0 00 010</w:t>
            </w:r>
          </w:p>
        </w:tc>
        <w:tc>
          <w:tcPr>
            <w:tcW w:type="dxa" w:w="3784"/>
          </w:tcPr>
          <w:p>
            <w:pPr>
              <w:spacing w:before="20" w:after="20"/>
            </w:pPr>
            <w:r/>
            <w:r>
              <w:rPr>
                <w:rFonts w:ascii="Verdana" w:hAnsi="Verdana"/>
                <w:b w:val="0"/>
                <w:sz w:val="16"/>
              </w:rPr>
              <w:t>Descriptor F por añadir o definir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0 00 011</w:t>
            </w:r>
          </w:p>
        </w:tc>
        <w:tc>
          <w:tcPr>
            <w:tcW w:type="dxa" w:w="3784"/>
          </w:tcPr>
          <w:p>
            <w:pPr>
              <w:spacing w:before="20" w:after="20"/>
            </w:pPr>
            <w:r/>
            <w:r>
              <w:rPr>
                <w:rFonts w:ascii="Verdana" w:hAnsi="Verdana"/>
                <w:b w:val="0"/>
                <w:sz w:val="16"/>
              </w:rPr>
              <w:t>Descriptor X por añadir o definir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0 00 012</w:t>
            </w:r>
          </w:p>
        </w:tc>
        <w:tc>
          <w:tcPr>
            <w:tcW w:type="dxa" w:w="3784"/>
          </w:tcPr>
          <w:p>
            <w:pPr>
              <w:spacing w:before="20" w:after="20"/>
            </w:pPr>
            <w:r/>
            <w:r>
              <w:rPr>
                <w:rFonts w:ascii="Verdana" w:hAnsi="Verdana"/>
                <w:b w:val="0"/>
                <w:sz w:val="16"/>
              </w:rPr>
              <w:t>Descriptor Y por añadir o definir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3 00 003</w:t>
            </w:r>
          </w:p>
        </w:tc>
        <w:tc>
          <w:tcPr>
            <w:tcW w:type="dxa" w:w="3784"/>
          </w:tcPr>
          <w:p>
            <w:pPr>
              <w:spacing w:before="20" w:after="20"/>
            </w:pPr>
            <w:r/>
            <w:r>
              <w:rPr>
                <w:rFonts w:ascii="Verdana" w:hAnsi="Verdana"/>
                <w:b w:val="0"/>
                <w:sz w:val="16"/>
              </w:rPr>
              <w:t>Descriptores F, X, Y por añadir o definir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0 00 013</w:t>
            </w:r>
          </w:p>
        </w:tc>
        <w:tc>
          <w:tcPr>
            <w:tcW w:type="dxa" w:w="3784"/>
          </w:tcPr>
          <w:p>
            <w:pPr>
              <w:spacing w:before="20" w:after="20"/>
            </w:pPr>
            <w:r/>
            <w:r>
              <w:rPr>
                <w:rFonts w:ascii="Verdana" w:hAnsi="Verdana"/>
                <w:b w:val="0"/>
                <w:sz w:val="16"/>
              </w:rPr>
              <w:t>Nombre del elemento, línea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0 00 014</w:t>
            </w:r>
          </w:p>
        </w:tc>
        <w:tc>
          <w:tcPr>
            <w:tcW w:type="dxa" w:w="3784"/>
          </w:tcPr>
          <w:p>
            <w:pPr>
              <w:spacing w:before="20" w:after="20"/>
            </w:pPr>
            <w:r/>
            <w:r>
              <w:rPr>
                <w:rFonts w:ascii="Verdana" w:hAnsi="Verdana"/>
                <w:b w:val="0"/>
                <w:sz w:val="16"/>
              </w:rPr>
              <w:t>Nombre del elemento, línea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0 00 015</w:t>
            </w:r>
          </w:p>
        </w:tc>
        <w:tc>
          <w:tcPr>
            <w:tcW w:type="dxa" w:w="3784"/>
          </w:tcPr>
          <w:p>
            <w:pPr>
              <w:spacing w:before="20" w:after="20"/>
            </w:pPr>
            <w:r/>
            <w:r>
              <w:rPr>
                <w:rFonts w:ascii="Verdana" w:hAnsi="Verdana"/>
                <w:b w:val="0"/>
                <w:sz w:val="16"/>
              </w:rPr>
              <w:t>Nombre de las unidades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0 00 016</w:t>
            </w:r>
          </w:p>
        </w:tc>
        <w:tc>
          <w:tcPr>
            <w:tcW w:type="dxa" w:w="3784"/>
          </w:tcPr>
          <w:p>
            <w:pPr>
              <w:spacing w:before="20" w:after="20"/>
            </w:pPr>
            <w:r/>
            <w:r>
              <w:rPr>
                <w:rFonts w:ascii="Verdana" w:hAnsi="Verdana"/>
                <w:b w:val="0"/>
                <w:sz w:val="16"/>
              </w:rPr>
              <w:t>Signo del factor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0 00 017</w:t>
            </w:r>
          </w:p>
        </w:tc>
        <w:tc>
          <w:tcPr>
            <w:tcW w:type="dxa" w:w="3784"/>
          </w:tcPr>
          <w:p>
            <w:pPr>
              <w:spacing w:before="20" w:after="20"/>
            </w:pPr>
            <w:r/>
            <w:r>
              <w:rPr>
                <w:rFonts w:ascii="Verdana" w:hAnsi="Verdana"/>
                <w:b w:val="0"/>
                <w:sz w:val="16"/>
              </w:rPr>
              <w:t>Factor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0 00 018</w:t>
            </w:r>
          </w:p>
        </w:tc>
        <w:tc>
          <w:tcPr>
            <w:tcW w:type="dxa" w:w="3784"/>
          </w:tcPr>
          <w:p>
            <w:pPr>
              <w:spacing w:before="20" w:after="20"/>
            </w:pPr>
            <w:r/>
            <w:r>
              <w:rPr>
                <w:rFonts w:ascii="Verdana" w:hAnsi="Verdana"/>
                <w:b w:val="0"/>
                <w:sz w:val="16"/>
              </w:rPr>
              <w:t>Signo de referencia de las unidades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0 00 019</w:t>
            </w:r>
          </w:p>
        </w:tc>
        <w:tc>
          <w:tcPr>
            <w:tcW w:type="dxa" w:w="3784"/>
          </w:tcPr>
          <w:p>
            <w:pPr>
              <w:spacing w:before="20" w:after="20"/>
            </w:pPr>
            <w:r/>
            <w:r>
              <w:rPr>
                <w:rFonts w:ascii="Verdana" w:hAnsi="Verdana"/>
                <w:b w:val="0"/>
                <w:sz w:val="16"/>
              </w:rPr>
              <w:t>Valor de referencia de las unidades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0 00 020</w:t>
            </w:r>
          </w:p>
        </w:tc>
        <w:tc>
          <w:tcPr>
            <w:tcW w:type="dxa" w:w="3784"/>
          </w:tcPr>
          <w:p>
            <w:pPr>
              <w:spacing w:before="20" w:after="20"/>
            </w:pPr>
            <w:r/>
            <w:r>
              <w:rPr>
                <w:rFonts w:ascii="Verdana" w:hAnsi="Verdana"/>
                <w:b w:val="0"/>
                <w:sz w:val="16"/>
              </w:rPr>
              <w:t>Anchura de datos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3 00 003</w:t>
            </w:r>
          </w:p>
        </w:tc>
        <w:tc>
          <w:tcPr>
            <w:tcW w:type="dxa" w:w="3784"/>
          </w:tcPr>
          <w:p>
            <w:pPr>
              <w:spacing w:before="20" w:after="20"/>
            </w:pPr>
            <w:r/>
            <w:r>
              <w:rPr>
                <w:rFonts w:ascii="Verdana" w:hAnsi="Verdana"/>
                <w:b w:val="0"/>
                <w:sz w:val="16"/>
              </w:rPr>
              <w:t>Descriptores F, X, Y por añadir o definir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Secuencia que define al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00 015 (Definición de la tabla de cifrado)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Secuencia de definición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0 00 024</w:t>
            </w:r>
          </w:p>
        </w:tc>
        <w:tc>
          <w:tcPr>
            <w:tcW w:type="dxa" w:w="3784"/>
          </w:tcPr>
          <w:p>
            <w:pPr>
              <w:spacing w:before="20" w:after="20"/>
            </w:pPr>
            <w:r/>
            <w:r>
              <w:rPr>
                <w:rFonts w:ascii="Verdana" w:hAnsi="Verdana"/>
                <w:b w:val="0"/>
                <w:sz w:val="16"/>
              </w:rPr>
              <w:t>Cifra de clave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0 00 025</w:t>
            </w:r>
          </w:p>
        </w:tc>
        <w:tc>
          <w:tcPr>
            <w:tcW w:type="dxa" w:w="3784"/>
          </w:tcPr>
          <w:p>
            <w:pPr>
              <w:spacing w:before="20" w:after="20"/>
            </w:pPr>
            <w:r/>
            <w:r>
              <w:rPr>
                <w:rFonts w:ascii="Verdana" w:hAnsi="Verdana"/>
                <w:b w:val="0"/>
                <w:sz w:val="16"/>
              </w:rPr>
              <w:t>Significado de la clave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00 016 (Definición de la tabla de banderines)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Secuencia de definición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0 00 026</w:t>
            </w:r>
          </w:p>
        </w:tc>
        <w:tc>
          <w:tcPr>
            <w:tcW w:type="dxa" w:w="3784"/>
          </w:tcPr>
          <w:p>
            <w:pPr>
              <w:spacing w:before="20" w:after="20"/>
            </w:pPr>
            <w:r/>
            <w:r>
              <w:rPr>
                <w:rFonts w:ascii="Verdana" w:hAnsi="Verdana"/>
                <w:b w:val="0"/>
                <w:sz w:val="16"/>
              </w:rPr>
              <w:t>Número de bit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0 00 027</w:t>
            </w:r>
          </w:p>
        </w:tc>
        <w:tc>
          <w:tcPr>
            <w:tcW w:type="dxa" w:w="3784"/>
          </w:tcPr>
          <w:p>
            <w:pPr>
              <w:spacing w:before="20" w:after="20"/>
            </w:pPr>
            <w:r/>
            <w:r>
              <w:rPr>
                <w:rFonts w:ascii="Verdana" w:hAnsi="Verdana"/>
                <w:b w:val="0"/>
                <w:sz w:val="16"/>
              </w:rPr>
              <w:t>Significado del número de bit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