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16:  Secuencias de las características sinópticas</w:t>
      </w:r>
    </w:p>
    <w:p>
      <w:r>
        <w:rPr>
          <w:rFonts w:ascii="Verdana" w:hAnsi="Verdana"/>
          <w:b/>
          <w:sz w:val="18"/>
        </w:rPr>
        <w:t>3 16 001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0 01 021</w:t>
            </w:r>
          </w:p>
        </w:tc>
        <w:tc>
          <w:tcPr>
            <w:tcW w:type="dxa" w:w="3784"/>
          </w:tcPr>
          <w:p>
            <w:pPr>
              <w:spacing w:before="20" w:after="20"/>
            </w:pPr>
            <w:r/>
            <w:r>
              <w:rPr>
                <w:rFonts w:ascii="Verdana" w:hAnsi="Verdana"/>
                <w:b w:val="0"/>
                <w:sz w:val="16"/>
              </w:rPr>
              <w:t>Identificador de la configuración sinóptica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0 02 041</w:t>
            </w:r>
          </w:p>
        </w:tc>
        <w:tc>
          <w:tcPr>
            <w:tcW w:type="dxa" w:w="3784"/>
          </w:tcPr>
          <w:p>
            <w:pPr>
              <w:spacing w:before="20" w:after="20"/>
            </w:pPr>
            <w:r/>
            <w:r>
              <w:rPr>
                <w:rFonts w:ascii="Verdana" w:hAnsi="Verdana"/>
                <w:b w:val="0"/>
                <w:sz w:val="16"/>
              </w:rPr>
              <w:t>Método de estimación utilizado para el informe de configuración sinóptica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0 19 001</w:t>
            </w:r>
          </w:p>
        </w:tc>
        <w:tc>
          <w:tcPr>
            <w:tcW w:type="dxa" w:w="3784"/>
          </w:tcPr>
          <w:p>
            <w:pPr>
              <w:spacing w:before="20" w:after="20"/>
            </w:pPr>
            <w:r/>
            <w:r>
              <w:rPr>
                <w:rFonts w:ascii="Verdana" w:hAnsi="Verdana"/>
                <w:b w:val="0"/>
                <w:sz w:val="16"/>
              </w:rPr>
              <w:t>Tipo de configuración sinóptica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Presión reducida a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0 19 002</w:t>
            </w:r>
          </w:p>
        </w:tc>
        <w:tc>
          <w:tcPr>
            <w:tcW w:type="dxa" w:w="3784"/>
          </w:tcPr>
          <w:p>
            <w:pPr>
              <w:spacing w:before="20" w:after="20"/>
            </w:pPr>
            <w:r/>
            <w:r>
              <w:rPr>
                <w:rFonts w:ascii="Verdana" w:hAnsi="Verdana"/>
                <w:b w:val="0"/>
                <w:sz w:val="16"/>
              </w:rPr>
              <w:t>Radio real de la configuración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0 19 003</w:t>
            </w:r>
          </w:p>
        </w:tc>
        <w:tc>
          <w:tcPr>
            <w:tcW w:type="dxa" w:w="3784"/>
          </w:tcPr>
          <w:p>
            <w:pPr>
              <w:spacing w:before="20" w:after="20"/>
            </w:pPr>
            <w:r/>
            <w:r>
              <w:rPr>
                <w:rFonts w:ascii="Verdana" w:hAnsi="Verdana"/>
                <w:b w:val="0"/>
                <w:sz w:val="16"/>
              </w:rPr>
              <w:t>Umbral de velocidad del viento</w:t>
            </w:r>
          </w:p>
        </w:tc>
        <w:tc>
          <w:tcPr>
            <w:tcW w:type="dxa" w:w="3784"/>
          </w:tcPr>
          <w:p>
            <w:pPr>
              <w:spacing w:before="20" w:after="20"/>
            </w:pPr>
            <w:r/>
            <w:r>
              <w:rPr>
                <w:rFonts w:ascii="Verdana" w:hAnsi="Verdana"/>
                <w:b w:val="0"/>
                <w:sz w:val="16"/>
              </w:rPr>
              <w:t>Generalmente 15 m s–1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0 19 004</w:t>
            </w:r>
          </w:p>
        </w:tc>
        <w:tc>
          <w:tcPr>
            <w:tcW w:type="dxa" w:w="3784"/>
          </w:tcPr>
          <w:p>
            <w:pPr>
              <w:spacing w:before="20" w:after="20"/>
            </w:pPr>
            <w:r/>
            <w:r>
              <w:rPr>
                <w:rFonts w:ascii="Verdana" w:hAnsi="Verdana"/>
                <w:b w:val="0"/>
                <w:sz w:val="16"/>
              </w:rPr>
              <w:t>Radio real para las velocidades del viento superiores al umbral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16 002 (Encabezamiento)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Hora de los datos (análisis)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Hora de validez (pronóstico)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t>Nivel de vuelo (base de la capa del mapa)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t>Nivel de vuelo (cima de la capa del mapa)</w:t>
            </w:r>
          </w:p>
        </w:tc>
        <w:tc>
          <w:tcPr>
            <w:tcW w:type="dxa" w:w="3784"/>
          </w:tcPr>
          <w:p>
            <w:pPr>
              <w:spacing w:before="20" w:after="20"/>
            </w:pPr>
            <w:r/>
            <w:r>
              <w:rPr>
                <w:rFonts w:ascii="Verdana" w:hAnsi="Verdana"/>
                <w:b w:val="0"/>
                <w:sz w:val="16"/>
              </w:rPr>
            </w:r>
          </w:p>
        </w:tc>
      </w:tr>
    </w:tbl>
    <w:p/>
    <w:p>
      <w:r>
        <w:rPr>
          <w:rFonts w:ascii="Verdana" w:hAnsi="Verdana"/>
          <w:b/>
          <w:sz w:val="18"/>
        </w:rPr>
        <w:t>3 16 003 (Corriente de chorro)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Repetición diferida de 10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Valor de la corriente de chorro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Valor de la línea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Repetición diferida de 4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t>Nivel de vuelo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Anular | Fin del objeto</w:t>
            </w:r>
          </w:p>
        </w:tc>
        <w:tc>
          <w:tcPr>
            <w:tcW w:type="dxa" w:w="3784"/>
          </w:tcPr>
          <w:p>
            <w:pPr>
              <w:spacing w:before="20" w:after="20"/>
            </w:pPr>
            <w:r/>
            <w:r>
              <w:rPr>
                <w:rFonts w:ascii="Verdana" w:hAnsi="Verdana"/>
                <w:b w:val="0"/>
                <w:sz w:val="16"/>
              </w:rPr>
            </w:r>
          </w:p>
        </w:tc>
      </w:tr>
    </w:tbl>
    <w:p/>
    <w:p>
      <w:r>
        <w:rPr>
          <w:rFonts w:ascii="Verdana" w:hAnsi="Verdana"/>
          <w:b/>
          <w:sz w:val="18"/>
        </w:rPr>
        <w:t>3 16 004 (Turbulencia)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Repetición diferida de 11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Valor de la turbulencia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Valor del área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t>Nivel de vuelo (base de la capa)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t>Nivel de vuelo (cima de la capa)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0 11 031</w:t>
            </w:r>
          </w:p>
        </w:tc>
        <w:tc>
          <w:tcPr>
            <w:tcW w:type="dxa" w:w="3784"/>
          </w:tcPr>
          <w:p>
            <w:pPr>
              <w:spacing w:before="20" w:after="20"/>
            </w:pPr>
            <w:r/>
            <w:r>
              <w:rPr>
                <w:rFonts w:ascii="Verdana" w:hAnsi="Verdana"/>
                <w:b w:val="0"/>
                <w:sz w:val="16"/>
              </w:rPr>
              <w:t>Grado de turbulencia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20: Tratándose de MOD OCNL SEV se empleará la cifra 12 (máxima en cielo despejado) o 13 (máxima en nubes).</w:t>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Anular | Fin del objeto</w:t>
            </w:r>
          </w:p>
        </w:tc>
        <w:tc>
          <w:tcPr>
            <w:tcW w:type="dxa" w:w="3784"/>
          </w:tcPr>
          <w:p>
            <w:pPr>
              <w:spacing w:before="20" w:after="20"/>
            </w:pPr>
            <w:r/>
            <w:r>
              <w:rPr>
                <w:rFonts w:ascii="Verdana" w:hAnsi="Verdana"/>
                <w:b w:val="0"/>
                <w:sz w:val="16"/>
              </w:rPr>
            </w:r>
          </w:p>
        </w:tc>
      </w:tr>
    </w:tbl>
    <w:p/>
    <w:p>
      <w:r>
        <w:rPr>
          <w:rFonts w:ascii="Verdana" w:hAnsi="Verdana"/>
          <w:b/>
          <w:sz w:val="18"/>
        </w:rPr>
        <w:t>3 16 005 (Tormenta)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1 08 000</w:t>
            </w:r>
          </w:p>
        </w:tc>
        <w:tc>
          <w:tcPr>
            <w:tcW w:type="dxa" w:w="3784"/>
          </w:tcPr>
          <w:p>
            <w:pPr>
              <w:spacing w:before="20" w:after="20"/>
            </w:pPr>
            <w:r/>
            <w:r>
              <w:rPr>
                <w:rFonts w:ascii="Verdana" w:hAnsi="Verdana"/>
                <w:b w:val="0"/>
                <w:sz w:val="16"/>
              </w:rPr>
              <w:t>Repetición diferida de 8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Significación del atributo meteorológico</w:t>
            </w:r>
          </w:p>
        </w:tc>
        <w:tc>
          <w:tcPr>
            <w:tcW w:type="dxa" w:w="3784"/>
          </w:tcPr>
          <w:p>
            <w:pPr>
              <w:spacing w:before="20" w:after="20"/>
            </w:pPr>
            <w:r/>
            <w:r>
              <w:rPr>
                <w:rFonts w:ascii="Verdana" w:hAnsi="Verdana"/>
                <w:b w:val="0"/>
                <w:sz w:val="16"/>
              </w:rPr>
              <w:t>Centro de la tormenta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Valor del punto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0 01 026</w:t>
            </w:r>
          </w:p>
        </w:tc>
        <w:tc>
          <w:tcPr>
            <w:tcW w:type="dxa" w:w="3784"/>
          </w:tcPr>
          <w:p>
            <w:pPr>
              <w:spacing w:before="20" w:after="20"/>
            </w:pPr>
            <w:r/>
            <w:r>
              <w:rPr>
                <w:rFonts w:ascii="Verdana" w:hAnsi="Verdana"/>
                <w:b w:val="0"/>
                <w:sz w:val="16"/>
              </w:rPr>
              <w:t>Nombre OMM de la tormenta</w:t>
            </w:r>
          </w:p>
        </w:tc>
        <w:tc>
          <w:tcPr>
            <w:tcW w:type="dxa" w:w="3784"/>
          </w:tcPr>
          <w:p>
            <w:pPr>
              <w:spacing w:before="20" w:after="20"/>
            </w:pPr>
            <w:r/>
            <w:r>
              <w:rPr>
                <w:rFonts w:ascii="Verdana" w:hAnsi="Verdana"/>
                <w:b w:val="0"/>
                <w:sz w:val="16"/>
              </w:rPr>
              <w:t>Se utiliza “UNKNOWN” para una tempestad de arena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0 19 001</w:t>
            </w:r>
          </w:p>
        </w:tc>
        <w:tc>
          <w:tcPr>
            <w:tcW w:type="dxa" w:w="3784"/>
          </w:tcPr>
          <w:p>
            <w:pPr>
              <w:spacing w:before="20" w:after="20"/>
            </w:pPr>
            <w:r/>
            <w:r>
              <w:rPr>
                <w:rFonts w:ascii="Verdana" w:hAnsi="Verdana"/>
                <w:b w:val="0"/>
                <w:sz w:val="16"/>
              </w:rPr>
              <w:t>Tipo de característica sinóptica</w:t>
            </w:r>
          </w:p>
        </w:tc>
        <w:tc>
          <w:tcPr>
            <w:tcW w:type="dxa" w:w="3784"/>
          </w:tcPr>
          <w:p>
            <w:pPr>
              <w:spacing w:before="20" w:after="20"/>
            </w:pPr>
            <w:r/>
            <w:r>
              <w:rPr>
                <w:rFonts w:ascii="Verdana" w:hAnsi="Verdana"/>
                <w:b w:val="0"/>
                <w:sz w:val="16"/>
              </w:rPr>
              <w:t>Valor correspondiente al tipo de tormenta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Significación del atributo meteorológico</w:t>
            </w:r>
          </w:p>
        </w:tc>
        <w:tc>
          <w:tcPr>
            <w:tcW w:type="dxa" w:w="3784"/>
          </w:tcPr>
          <w:p>
            <w:pPr>
              <w:spacing w:before="20" w:after="20"/>
            </w:pPr>
            <w:r/>
            <w:r>
              <w:rPr>
                <w:rFonts w:ascii="Verdana" w:hAnsi="Verdana"/>
                <w:b w:val="0"/>
                <w:sz w:val="16"/>
              </w:rPr>
              <w:t>Anular | Fin del objeto</w:t>
            </w:r>
          </w:p>
        </w:tc>
        <w:tc>
          <w:tcPr>
            <w:tcW w:type="dxa" w:w="3784"/>
          </w:tcPr>
          <w:p>
            <w:pPr>
              <w:spacing w:before="20" w:after="20"/>
            </w:pPr>
            <w:r/>
            <w:r>
              <w:rPr>
                <w:rFonts w:ascii="Verdana" w:hAnsi="Verdana"/>
                <w:b w:val="0"/>
                <w:sz w:val="16"/>
              </w:rPr>
            </w:r>
          </w:p>
        </w:tc>
      </w:tr>
    </w:tbl>
    <w:p/>
    <w:p>
      <w:r>
        <w:rPr>
          <w:rFonts w:ascii="Verdana" w:hAnsi="Verdana"/>
          <w:b/>
          <w:sz w:val="18"/>
        </w:rPr>
        <w:t>3 16 006 (Nubes)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Repetición diferida de 12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Valor de la nube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Valor del área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t>Nivel de vuelo (base de la capa)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t>Nivel de vuelo (cima de la capa)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Nubosidad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 Valores de las tablas de cifrado : FRQ = cifra de clave 8 (8 octas) : OCNL EMBD : ISOL = cifra de clave 6 (6 octas) = cifra de clave 2 (2 octas) cuando se trata de un cumulonimbus</w:t>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Tipo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Anular | Fin del objeto</w:t>
            </w:r>
          </w:p>
        </w:tc>
        <w:tc>
          <w:tcPr>
            <w:tcW w:type="dxa" w:w="3784"/>
          </w:tcPr>
          <w:p>
            <w:pPr>
              <w:spacing w:before="20" w:after="20"/>
            </w:pPr>
            <w:r/>
            <w:r>
              <w:rPr>
                <w:rFonts w:ascii="Verdana" w:hAnsi="Verdana"/>
                <w:b w:val="0"/>
                <w:sz w:val="16"/>
              </w:rPr>
            </w:r>
          </w:p>
        </w:tc>
      </w:tr>
    </w:tbl>
    <w:p/>
    <w:p>
      <w:r>
        <w:rPr>
          <w:rFonts w:ascii="Verdana" w:hAnsi="Verdana"/>
          <w:b/>
          <w:sz w:val="18"/>
        </w:rPr>
        <w:t>3 16 007 (Frente)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Repetición diferida de 10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Valor correspondiente al tipo de frente</w:t>
            </w:r>
          </w:p>
        </w:tc>
        <w:tc>
          <w:tcPr>
            <w:tcW w:type="dxa" w:w="3784"/>
          </w:tcPr>
          <w:p>
            <w:pPr>
              <w:spacing w:before="20" w:after="20"/>
            </w:pPr>
            <w:r/>
            <w:r>
              <w:rPr>
                <w:rFonts w:ascii="Verdana" w:hAnsi="Verdana"/>
                <w:b w:val="0"/>
                <w:sz w:val="16"/>
              </w:rPr>
              <w:t>Note 21: La dirección de desplazamiento del frente debe indicarse siempre, puesto que es necesaria para el trazado de los mapas. Una velocidad de desplazamiento del frente igual a cero indicaría un frente lento. En la tabla de cifrado existe un valor para representar un frente casi estacionario.</w:t>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Valor de la línea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Repetición diferida de 4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Dirección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Velocidad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Anular | Fin del objeto</w:t>
            </w:r>
          </w:p>
        </w:tc>
        <w:tc>
          <w:tcPr>
            <w:tcW w:type="dxa" w:w="3784"/>
          </w:tcPr>
          <w:p>
            <w:pPr>
              <w:spacing w:before="20" w:after="20"/>
            </w:pPr>
            <w:r/>
            <w:r>
              <w:rPr>
                <w:rFonts w:ascii="Verdana" w:hAnsi="Verdana"/>
                <w:b w:val="0"/>
                <w:sz w:val="16"/>
              </w:rPr>
            </w:r>
          </w:p>
        </w:tc>
      </w:tr>
    </w:tbl>
    <w:p/>
    <w:p>
      <w:r>
        <w:rPr>
          <w:rFonts w:ascii="Verdana" w:hAnsi="Verdana"/>
          <w:b/>
          <w:sz w:val="18"/>
        </w:rPr>
        <w:t>3 16 008 (Tropopausa)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Repetición diferida de 11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Significación del sondeo vertical</w:t>
            </w:r>
          </w:p>
        </w:tc>
        <w:tc>
          <w:tcPr>
            <w:tcW w:type="dxa" w:w="3784"/>
          </w:tcPr>
          <w:p>
            <w:pPr>
              <w:spacing w:before="20" w:after="20"/>
            </w:pPr>
            <w:r/>
            <w:r>
              <w:rPr>
                <w:rFonts w:ascii="Verdana" w:hAnsi="Verdana"/>
                <w:b w:val="0"/>
                <w:sz w:val="16"/>
              </w:rPr>
              <w:t>Se fija el bit 3 para la tropopausa.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Valor del punto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Valor correspondiente al tipo de tropopausa</w:t>
            </w:r>
          </w:p>
        </w:tc>
        <w:tc>
          <w:tcPr>
            <w:tcW w:type="dxa" w:w="3784"/>
          </w:tcPr>
          <w:p>
            <w:pPr>
              <w:spacing w:before="20" w:after="20"/>
            </w:pPr>
            <w:r/>
            <w:r>
              <w:rPr>
                <w:rFonts w:ascii="Verdana" w:hAnsi="Verdana"/>
                <w:b w:val="0"/>
                <w:sz w:val="16"/>
              </w:rPr>
              <w:t>Note 58: Este indicador estadístico se emplea para determinar si los niveles de la tropopausa siguientes son mínimos, máximos o valores instantáneos (valor de la clave faltante).</w:t>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Significación del sondeo vertical</w:t>
            </w:r>
          </w:p>
        </w:tc>
        <w:tc>
          <w:tcPr>
            <w:tcW w:type="dxa" w:w="3784"/>
          </w:tcPr>
          <w:p>
            <w:pPr>
              <w:spacing w:before="20" w:after="20"/>
            </w:pPr>
            <w:r/>
            <w:r>
              <w:rPr>
                <w:rFonts w:ascii="Verdana" w:hAnsi="Verdana"/>
                <w:b w:val="0"/>
                <w:sz w:val="16"/>
              </w:rPr>
              <w:t>Anular | Fin del objeto</w:t>
            </w:r>
          </w:p>
        </w:tc>
        <w:tc>
          <w:tcPr>
            <w:tcW w:type="dxa" w:w="3784"/>
          </w:tcPr>
          <w:p>
            <w:pPr>
              <w:spacing w:before="20" w:after="20"/>
            </w:pPr>
            <w:r/>
            <w:r>
              <w:rPr>
                <w:rFonts w:ascii="Verdana" w:hAnsi="Verdana"/>
                <w:b w:val="0"/>
                <w:sz w:val="16"/>
              </w:rPr>
            </w:r>
          </w:p>
        </w:tc>
      </w:tr>
    </w:tbl>
    <w:p/>
    <w:p>
      <w:r>
        <w:rPr>
          <w:rFonts w:ascii="Verdana" w:hAnsi="Verdana"/>
          <w:b/>
          <w:sz w:val="18"/>
        </w:rPr>
        <w:t>3 16 009 (Área de engelamiento del fuselaje de la aeronave)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Repetición diferida de 11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Valor correspondiente al engelamiento del fuselaje de la aeronave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Valor del área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t>Nivel de vuelo (base de la capa)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t>Nivel de vuelo (cima de la capa)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0 20 041</w:t>
            </w:r>
          </w:p>
        </w:tc>
        <w:tc>
          <w:tcPr>
            <w:tcW w:type="dxa" w:w="3784"/>
          </w:tcPr>
          <w:p>
            <w:pPr>
              <w:spacing w:before="20" w:after="20"/>
            </w:pPr>
            <w:r/>
            <w:r>
              <w:rPr>
                <w:rFonts w:ascii="Verdana" w:hAnsi="Verdana"/>
                <w:b w:val="0"/>
                <w:sz w:val="16"/>
              </w:rPr>
              <w:t>Engelamiento del fuselaje de la aeronave</w:t>
            </w:r>
          </w:p>
        </w:tc>
        <w:tc>
          <w:tcPr>
            <w:tcW w:type="dxa" w:w="3784"/>
          </w:tcPr>
          <w:p>
            <w:pPr>
              <w:spacing w:before="20" w:after="20"/>
            </w:pPr>
            <w:r/>
            <w:r>
              <w:rPr>
                <w:rFonts w:ascii="Verdana" w:hAnsi="Verdana"/>
                <w:b w:val="0"/>
                <w:sz w:val="16"/>
              </w:rPr>
              <w:t>Tipo de engelamiento del fuselaje de la aeronave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Anular | Fin del objeto</w:t>
            </w:r>
          </w:p>
        </w:tc>
        <w:tc>
          <w:tcPr>
            <w:tcW w:type="dxa" w:w="3784"/>
          </w:tcPr>
          <w:p>
            <w:pPr>
              <w:spacing w:before="20" w:after="20"/>
            </w:pPr>
            <w:r/>
            <w:r>
              <w:rPr>
                <w:rFonts w:ascii="Verdana" w:hAnsi="Verdana"/>
                <w:b w:val="0"/>
                <w:sz w:val="16"/>
              </w:rPr>
            </w:r>
          </w:p>
        </w:tc>
      </w:tr>
    </w:tbl>
    <w:p/>
    <w:p>
      <w:r>
        <w:rPr>
          <w:rFonts w:ascii="Verdana" w:hAnsi="Verdana"/>
          <w:b/>
          <w:sz w:val="18"/>
        </w:rPr>
        <w:t>3 16 010 (Nombre de la característica)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Repetición diferida de 7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Valor del punto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0 01 022</w:t>
            </w:r>
          </w:p>
        </w:tc>
        <w:tc>
          <w:tcPr>
            <w:tcW w:type="dxa" w:w="3784"/>
          </w:tcPr>
          <w:p>
            <w:pPr>
              <w:spacing w:before="20" w:after="20"/>
            </w:pPr>
            <w:r/>
            <w:r>
              <w:rPr>
                <w:rFonts w:ascii="Verdana" w:hAnsi="Verdana"/>
                <w:b w:val="0"/>
                <w:sz w:val="16"/>
              </w:rPr>
              <w:t>Nombre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Anular | Fin del objeto</w:t>
            </w:r>
          </w:p>
        </w:tc>
        <w:tc>
          <w:tcPr>
            <w:tcW w:type="dxa" w:w="3784"/>
          </w:tcPr>
          <w:p>
            <w:pPr>
              <w:spacing w:before="20" w:after="20"/>
            </w:pPr>
            <w:r/>
            <w:r>
              <w:rPr>
                <w:rFonts w:ascii="Verdana" w:hAnsi="Verdana"/>
                <w:b w:val="0"/>
                <w:sz w:val="16"/>
              </w:rPr>
            </w:r>
          </w:p>
        </w:tc>
      </w:tr>
    </w:tbl>
    <w:p/>
    <w:p>
      <w:r>
        <w:rPr>
          <w:rFonts w:ascii="Verdana" w:hAnsi="Verdana"/>
          <w:b/>
          <w:sz w:val="18"/>
        </w:rPr>
        <w:t>3 16 011 (Erupción de volcán)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1 17 000</w:t>
            </w:r>
          </w:p>
        </w:tc>
        <w:tc>
          <w:tcPr>
            <w:tcW w:type="dxa" w:w="3784"/>
          </w:tcPr>
          <w:p>
            <w:pPr>
              <w:spacing w:before="20" w:after="20"/>
            </w:pPr>
            <w:r/>
            <w:r>
              <w:rPr>
                <w:rFonts w:ascii="Verdana" w:hAnsi="Verdana"/>
                <w:b w:val="0"/>
                <w:sz w:val="16"/>
              </w:rPr>
              <w:t>Repetición diferida de 17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Valor correspondiente a nubes especiales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0 01 022</w:t>
            </w:r>
          </w:p>
        </w:tc>
        <w:tc>
          <w:tcPr>
            <w:tcW w:type="dxa" w:w="3784"/>
          </w:tcPr>
          <w:p>
            <w:pPr>
              <w:spacing w:before="20" w:after="20"/>
            </w:pPr>
            <w:r/>
            <w:r>
              <w:rPr>
                <w:rFonts w:ascii="Verdana" w:hAnsi="Verdana"/>
                <w:b w:val="0"/>
                <w:sz w:val="16"/>
              </w:rPr>
              <w:t>Nombre de la característica</w:t>
            </w:r>
          </w:p>
        </w:tc>
        <w:tc>
          <w:tcPr>
            <w:tcW w:type="dxa" w:w="3784"/>
          </w:tcPr>
          <w:p>
            <w:pPr>
              <w:spacing w:before="20" w:after="20"/>
            </w:pPr>
            <w:r/>
            <w:r>
              <w:rPr>
                <w:rFonts w:ascii="Verdana" w:hAnsi="Verdana"/>
                <w:b w:val="0"/>
                <w:sz w:val="16"/>
              </w:rPr>
              <w:t>Nombre del volcán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Valor del punto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Hora de inicio de la erupción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0 20 090</w:t>
            </w:r>
          </w:p>
        </w:tc>
        <w:tc>
          <w:tcPr>
            <w:tcW w:type="dxa" w:w="3784"/>
          </w:tcPr>
          <w:p>
            <w:pPr>
              <w:spacing w:before="20" w:after="20"/>
            </w:pPr>
            <w:r/>
            <w:r>
              <w:rPr>
                <w:rFonts w:ascii="Verdana" w:hAnsi="Verdana"/>
                <w:b w:val="0"/>
                <w:sz w:val="16"/>
              </w:rPr>
              <w:t>Nubes especiales</w:t>
            </w:r>
          </w:p>
        </w:tc>
        <w:tc>
          <w:tcPr>
            <w:tcW w:type="dxa" w:w="3784"/>
          </w:tcPr>
          <w:p>
            <w:pPr>
              <w:spacing w:before="20" w:after="20"/>
            </w:pPr>
            <w:r/>
            <w:r>
              <w:rPr>
                <w:rFonts w:ascii="Verdana" w:hAnsi="Verdana"/>
                <w:b w:val="0"/>
                <w:sz w:val="16"/>
              </w:rPr>
              <w:t>Nubes formadas por erupciones volcánicas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Anular | Fin del objeto</w:t>
            </w:r>
          </w:p>
        </w:tc>
        <w:tc>
          <w:tcPr>
            <w:tcW w:type="dxa" w:w="3784"/>
          </w:tcPr>
          <w:p>
            <w:pPr>
              <w:spacing w:before="20" w:after="20"/>
            </w:pPr>
            <w:r/>
            <w:r>
              <w:rPr>
                <w:rFonts w:ascii="Verdana" w:hAnsi="Verdana"/>
                <w:b w:val="0"/>
                <w:sz w:val="16"/>
              </w:rPr>
            </w:r>
          </w:p>
        </w:tc>
      </w:tr>
    </w:tbl>
    <w:p/>
    <w:p>
      <w:r>
        <w:rPr>
          <w:rFonts w:ascii="Verdana" w:hAnsi="Verdana"/>
          <w:b/>
          <w:sz w:val="18"/>
        </w:rPr>
        <w:t>3 16 020 (Identificación de la tormenta tropical)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0 01 025</w:t>
            </w:r>
          </w:p>
        </w:tc>
        <w:tc>
          <w:tcPr>
            <w:tcW w:type="dxa" w:w="3784"/>
          </w:tcPr>
          <w:p>
            <w:pPr>
              <w:spacing w:before="20" w:after="20"/>
            </w:pPr>
            <w:r/>
            <w:r>
              <w:rPr>
                <w:rFonts w:ascii="Verdana" w:hAnsi="Verdana"/>
                <w:b w:val="0"/>
                <w:sz w:val="16"/>
              </w:rPr>
              <w:t>Identificador de tormenta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0 01 027</w:t>
            </w:r>
          </w:p>
        </w:tc>
        <w:tc>
          <w:tcPr>
            <w:tcW w:type="dxa" w:w="3784"/>
          </w:tcPr>
          <w:p>
            <w:pPr>
              <w:spacing w:before="20" w:after="20"/>
            </w:pPr>
            <w:r/>
            <w:r>
              <w:rPr>
                <w:rFonts w:ascii="Verdana" w:hAnsi="Verdana"/>
                <w:b w:val="0"/>
                <w:sz w:val="16"/>
              </w:rPr>
              <w:t>Nombre OMM completo de la tormenta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16 021 (Datos de análisis)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0 02 041</w:t>
            </w:r>
          </w:p>
        </w:tc>
        <w:tc>
          <w:tcPr>
            <w:tcW w:type="dxa" w:w="3784"/>
          </w:tcPr>
          <w:p>
            <w:pPr>
              <w:spacing w:before="20" w:after="20"/>
            </w:pPr>
            <w:r/>
            <w:r>
              <w:rPr>
                <w:rFonts w:ascii="Verdana" w:hAnsi="Verdana"/>
                <w:b w:val="0"/>
                <w:sz w:val="16"/>
              </w:rPr>
              <w:t>Método de estimación utilizado en los informes relativos a la configuración sinóptica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0 19 001</w:t>
            </w:r>
          </w:p>
        </w:tc>
        <w:tc>
          <w:tcPr>
            <w:tcW w:type="dxa" w:w="3784"/>
          </w:tcPr>
          <w:p>
            <w:pPr>
              <w:spacing w:before="20" w:after="20"/>
            </w:pPr>
            <w:r/>
            <w:r>
              <w:rPr>
                <w:rFonts w:ascii="Verdana" w:hAnsi="Verdana"/>
                <w:b w:val="0"/>
                <w:sz w:val="16"/>
              </w:rPr>
              <w:t>Tipo de característica sinóptica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0 19 007</w:t>
            </w:r>
          </w:p>
        </w:tc>
        <w:tc>
          <w:tcPr>
            <w:tcW w:type="dxa" w:w="3784"/>
          </w:tcPr>
          <w:p>
            <w:pPr>
              <w:spacing w:before="20" w:after="20"/>
            </w:pPr>
            <w:r/>
            <w:r>
              <w:rPr>
                <w:rFonts w:ascii="Verdana" w:hAnsi="Verdana"/>
                <w:b w:val="0"/>
                <w:sz w:val="16"/>
              </w:rPr>
              <w:t>Radio efectivo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Dirección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Velocidad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0 19 008</w:t>
            </w:r>
          </w:p>
        </w:tc>
        <w:tc>
          <w:tcPr>
            <w:tcW w:type="dxa" w:w="3784"/>
          </w:tcPr>
          <w:p>
            <w:pPr>
              <w:spacing w:before="20" w:after="20"/>
            </w:pPr>
            <w:r/>
            <w:r>
              <w:rPr>
                <w:rFonts w:ascii="Verdana" w:hAnsi="Verdana"/>
                <w:b w:val="0"/>
                <w:sz w:val="16"/>
              </w:rPr>
              <w:t>Extensión vertical de la circulación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Significación del atributo meteorológico</w:t>
            </w:r>
          </w:p>
        </w:tc>
        <w:tc>
          <w:tcPr>
            <w:tcW w:type="dxa" w:w="3784"/>
          </w:tcPr>
          <w:p>
            <w:pPr>
              <w:spacing w:before="20" w:after="20"/>
            </w:pPr>
            <w:r/>
            <w:r>
              <w:rPr>
                <w:rFonts w:ascii="Verdana" w:hAnsi="Verdana"/>
                <w:b w:val="0"/>
                <w:sz w:val="16"/>
              </w:rPr>
              <w:t>= 1 centro de la tormenta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Centro de la tormenta en virtud del calificador de Significación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Significación del atributo meteorológico</w:t>
            </w:r>
          </w:p>
        </w:tc>
        <w:tc>
          <w:tcPr>
            <w:tcW w:type="dxa" w:w="3784"/>
          </w:tcPr>
          <w:p>
            <w:pPr>
              <w:spacing w:before="20" w:after="20"/>
            </w:pPr>
            <w:r/>
            <w:r>
              <w:rPr>
                <w:rFonts w:ascii="Verdana" w:hAnsi="Verdana"/>
                <w:b w:val="0"/>
                <w:sz w:val="16"/>
              </w:rPr>
              <w:t>= 2 límite exterior o el borde de la característica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Límite exterior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0 19 007</w:t>
            </w:r>
          </w:p>
        </w:tc>
        <w:tc>
          <w:tcPr>
            <w:tcW w:type="dxa" w:w="3784"/>
          </w:tcPr>
          <w:p>
            <w:pPr>
              <w:spacing w:before="20" w:after="20"/>
            </w:pPr>
            <w:r/>
            <w:r>
              <w:rPr>
                <w:rFonts w:ascii="Verdana" w:hAnsi="Verdana"/>
                <w:b w:val="0"/>
                <w:sz w:val="16"/>
              </w:rPr>
              <w:t>Radio efectivo de la característica</w:t>
            </w:r>
          </w:p>
        </w:tc>
        <w:tc>
          <w:tcPr>
            <w:tcW w:type="dxa" w:w="3784"/>
          </w:tcPr>
          <w:p>
            <w:pPr>
              <w:spacing w:before="20" w:after="20"/>
            </w:pPr>
            <w:r/>
            <w:r>
              <w:rPr>
                <w:rFonts w:ascii="Verdana" w:hAnsi="Verdana"/>
                <w:b w:val="0"/>
                <w:sz w:val="16"/>
              </w:rPr>
              <w:t>Límite exterior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Significación del atributo meteorológico</w:t>
            </w:r>
          </w:p>
        </w:tc>
        <w:tc>
          <w:tcPr>
            <w:tcW w:type="dxa" w:w="3784"/>
          </w:tcPr>
          <w:p>
            <w:pPr>
              <w:spacing w:before="20" w:after="20"/>
            </w:pPr>
            <w:r/>
            <w:r>
              <w:rPr>
                <w:rFonts w:ascii="Verdana" w:hAnsi="Verdana"/>
                <w:b w:val="0"/>
                <w:sz w:val="16"/>
              </w:rPr>
              <w:t>= 3 ubicación del viento máximo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Tiempo promediado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0 04 075</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t>Minutos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0 11 040</w:t>
            </w:r>
          </w:p>
        </w:tc>
        <w:tc>
          <w:tcPr>
            <w:tcW w:type="dxa" w:w="3784"/>
          </w:tcPr>
          <w:p>
            <w:pPr>
              <w:spacing w:before="20" w:after="20"/>
            </w:pPr>
            <w:r/>
            <w:r>
              <w:rPr>
                <w:rFonts w:ascii="Verdana" w:hAnsi="Verdana"/>
                <w:b w:val="0"/>
                <w:sz w:val="16"/>
              </w:rPr>
              <w:t>Velocidad máxima del viento (viento medio)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0 19 007</w:t>
            </w:r>
          </w:p>
        </w:tc>
        <w:tc>
          <w:tcPr>
            <w:tcW w:type="dxa" w:w="3784"/>
          </w:tcPr>
          <w:p>
            <w:pPr>
              <w:spacing w:before="20" w:after="20"/>
            </w:pPr>
            <w:r/>
            <w:r>
              <w:rPr>
                <w:rFonts w:ascii="Verdana" w:hAnsi="Verdana"/>
                <w:b w:val="0"/>
                <w:sz w:val="16"/>
              </w:rPr>
              <w:t>Radio efectivo de la característica</w:t>
            </w:r>
          </w:p>
        </w:tc>
        <w:tc>
          <w:tcPr>
            <w:tcW w:type="dxa" w:w="3784"/>
          </w:tcPr>
          <w:p>
            <w:pPr>
              <w:spacing w:before="20" w:after="20"/>
            </w:pPr>
            <w:r/>
            <w:r>
              <w:rPr>
                <w:rFonts w:ascii="Verdana" w:hAnsi="Verdana"/>
                <w:b w:val="0"/>
                <w:sz w:val="16"/>
              </w:rPr>
              <w:t>Viento máximo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1 05 004</w:t>
            </w:r>
          </w:p>
        </w:tc>
        <w:tc>
          <w:tcPr>
            <w:tcW w:type="dxa" w:w="3784"/>
          </w:tcPr>
          <w:p>
            <w:pPr>
              <w:spacing w:before="20" w:after="20"/>
            </w:pPr>
            <w:r/>
            <w:r>
              <w:rPr>
                <w:rFonts w:ascii="Verdana" w:hAnsi="Verdana"/>
                <w:b w:val="0"/>
                <w:sz w:val="16"/>
              </w:rPr>
              <w:t>Repetir 5 descriptores 4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t>Inicial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t>Final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Repetir 2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0 19 003</w:t>
            </w:r>
          </w:p>
        </w:tc>
        <w:tc>
          <w:tcPr>
            <w:tcW w:type="dxa" w:w="3784"/>
          </w:tcPr>
          <w:p>
            <w:pPr>
              <w:spacing w:before="20" w:after="20"/>
            </w:pPr>
            <w:r/>
            <w:r>
              <w:rPr>
                <w:rFonts w:ascii="Verdana" w:hAnsi="Verdana"/>
                <w:b w:val="0"/>
                <w:sz w:val="16"/>
              </w:rPr>
              <w:t>Umbral de 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0 19 004</w:t>
            </w:r>
          </w:p>
        </w:tc>
        <w:tc>
          <w:tcPr>
            <w:tcW w:type="dxa" w:w="3784"/>
          </w:tcPr>
          <w:p>
            <w:pPr>
              <w:spacing w:before="20" w:after="20"/>
            </w:pPr>
            <w:r/>
            <w:r>
              <w:rPr>
                <w:rFonts w:ascii="Verdana" w:hAnsi="Verdana"/>
                <w:b w:val="0"/>
                <w:sz w:val="16"/>
              </w:rPr>
              <w:t>Radio efectivo de las velocidades del viento por encima del umbral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16 022 (Datos de pronósticos)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0 01 032</w:t>
            </w:r>
          </w:p>
        </w:tc>
        <w:tc>
          <w:tcPr>
            <w:tcW w:type="dxa" w:w="3784"/>
          </w:tcPr>
          <w:p>
            <w:pPr>
              <w:spacing w:before="20" w:after="20"/>
            </w:pPr>
            <w:r/>
            <w:r>
              <w:rPr>
                <w:rFonts w:ascii="Verdana" w:hAnsi="Verdana"/>
                <w:b w:val="0"/>
                <w:sz w:val="16"/>
              </w:rPr>
              <w:t>Aplicación de producción</w:t>
            </w:r>
          </w:p>
        </w:tc>
        <w:tc>
          <w:tcPr>
            <w:tcW w:type="dxa" w:w="3784"/>
          </w:tcPr>
          <w:p>
            <w:pPr>
              <w:spacing w:before="20" w:after="20"/>
            </w:pPr>
            <w:r/>
            <w:r>
              <w:rPr>
                <w:rFonts w:ascii="Verdana" w:hAnsi="Verdana"/>
                <w:b w:val="0"/>
                <w:sz w:val="16"/>
              </w:rPr>
              <w:t>Nombre del modelo PNT, etc., tabla de cifrado definida por el centro de origen/ generación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0 02 041</w:t>
            </w:r>
          </w:p>
        </w:tc>
        <w:tc>
          <w:tcPr>
            <w:tcW w:type="dxa" w:w="3784"/>
          </w:tcPr>
          <w:p>
            <w:pPr>
              <w:spacing w:before="20" w:after="20"/>
            </w:pPr>
            <w:r/>
            <w:r>
              <w:rPr>
                <w:rFonts w:ascii="Verdana" w:hAnsi="Verdana"/>
                <w:b w:val="0"/>
                <w:sz w:val="16"/>
              </w:rPr>
              <w:t>Método para la estimación de informes relativos a la Característica sinóptica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0 19 001</w:t>
            </w:r>
          </w:p>
        </w:tc>
        <w:tc>
          <w:tcPr>
            <w:tcW w:type="dxa" w:w="3784"/>
          </w:tcPr>
          <w:p>
            <w:pPr>
              <w:spacing w:before="20" w:after="20"/>
            </w:pPr>
            <w:r/>
            <w:r>
              <w:rPr>
                <w:rFonts w:ascii="Verdana" w:hAnsi="Verdana"/>
                <w:b w:val="0"/>
                <w:sz w:val="16"/>
              </w:rPr>
              <w:t>Tipo de característica sinóptica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0 19 010</w:t>
            </w:r>
          </w:p>
        </w:tc>
        <w:tc>
          <w:tcPr>
            <w:tcW w:type="dxa" w:w="3784"/>
          </w:tcPr>
          <w:p>
            <w:pPr>
              <w:spacing w:before="20" w:after="20"/>
            </w:pPr>
            <w:r/>
            <w:r>
              <w:rPr>
                <w:rFonts w:ascii="Verdana" w:hAnsi="Verdana"/>
                <w:b w:val="0"/>
                <w:sz w:val="16"/>
              </w:rPr>
              <w:t>Método de seguimiento del centro de la característica sinóptica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1 18 000</w:t>
            </w:r>
          </w:p>
        </w:tc>
        <w:tc>
          <w:tcPr>
            <w:tcW w:type="dxa" w:w="3784"/>
          </w:tcPr>
          <w:p>
            <w:pPr>
              <w:spacing w:before="20" w:after="20"/>
            </w:pPr>
            <w:r/>
            <w:r>
              <w:rPr>
                <w:rFonts w:ascii="Verdana" w:hAnsi="Verdana"/>
                <w:b w:val="0"/>
                <w:sz w:val="16"/>
              </w:rPr>
              <w:t>Repetición diferida de 18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Previsión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0 04 014</w:t>
            </w:r>
          </w:p>
        </w:tc>
        <w:tc>
          <w:tcPr>
            <w:tcW w:type="dxa" w:w="3784"/>
          </w:tcPr>
          <w:p>
            <w:pPr>
              <w:spacing w:before="20" w:after="20"/>
            </w:pPr>
            <w:r/>
            <w:r>
              <w:rPr>
                <w:rFonts w:ascii="Verdana" w:hAnsi="Verdana"/>
                <w:b w:val="0"/>
                <w:sz w:val="16"/>
              </w:rPr>
              <w:t>Incremento de tiempo</w:t>
            </w:r>
          </w:p>
        </w:tc>
        <w:tc>
          <w:tcPr>
            <w:tcW w:type="dxa" w:w="3784"/>
          </w:tcPr>
          <w:p>
            <w:pPr>
              <w:spacing w:before="20" w:after="20"/>
            </w:pPr>
            <w:r/>
            <w:r>
              <w:rPr>
                <w:rFonts w:ascii="Verdana" w:hAnsi="Verdana"/>
                <w:b w:val="0"/>
                <w:sz w:val="16"/>
              </w:rPr>
              <w:t>Horas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Significación del atributo meteorológico</w:t>
            </w:r>
          </w:p>
        </w:tc>
        <w:tc>
          <w:tcPr>
            <w:tcW w:type="dxa" w:w="3784"/>
          </w:tcPr>
          <w:p>
            <w:pPr>
              <w:spacing w:before="20" w:after="20"/>
            </w:pPr>
            <w:r/>
            <w:r>
              <w:rPr>
                <w:rFonts w:ascii="Verdana" w:hAnsi="Verdana"/>
                <w:b w:val="0"/>
                <w:sz w:val="16"/>
              </w:rPr>
              <w:t>Característica sinóptica de superficie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Dirección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Velocidad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Velocidad máxima de las ráfagas de viento</w:t>
            </w:r>
          </w:p>
        </w:tc>
        <w:tc>
          <w:tcPr>
            <w:tcW w:type="dxa" w:w="3784"/>
          </w:tcPr>
          <w:p>
            <w:pPr>
              <w:spacing w:before="20" w:after="20"/>
            </w:pPr>
            <w:r/>
            <w:r>
              <w:rPr>
                <w:rFonts w:ascii="Verdana" w:hAnsi="Verdana"/>
                <w:b w:val="0"/>
                <w:sz w:val="16"/>
              </w:rPr>
              <w:t>Utilizada, por ejemplo, en los Estados Unidos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Promedio del tiempo de predicción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0 04 075</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t>Minutos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0 11 040</w:t>
            </w:r>
          </w:p>
        </w:tc>
        <w:tc>
          <w:tcPr>
            <w:tcW w:type="dxa" w:w="3784"/>
          </w:tcPr>
          <w:p>
            <w:pPr>
              <w:spacing w:before="20" w:after="20"/>
            </w:pPr>
            <w:r/>
            <w:r>
              <w:rPr>
                <w:rFonts w:ascii="Verdana" w:hAnsi="Verdana"/>
                <w:b w:val="0"/>
                <w:sz w:val="16"/>
              </w:rPr>
              <w:t>Velocidad máxima del viento (viento medio)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0 19 008</w:t>
            </w:r>
          </w:p>
        </w:tc>
        <w:tc>
          <w:tcPr>
            <w:tcW w:type="dxa" w:w="3784"/>
          </w:tcPr>
          <w:p>
            <w:pPr>
              <w:spacing w:before="20" w:after="20"/>
            </w:pPr>
            <w:r/>
            <w:r>
              <w:rPr>
                <w:rFonts w:ascii="Verdana" w:hAnsi="Verdana"/>
                <w:b w:val="0"/>
                <w:sz w:val="16"/>
              </w:rPr>
              <w:t>Extensión vertical de la circulación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1 05 004</w:t>
            </w:r>
          </w:p>
        </w:tc>
        <w:tc>
          <w:tcPr>
            <w:tcW w:type="dxa" w:w="3784"/>
          </w:tcPr>
          <w:p>
            <w:pPr>
              <w:spacing w:before="20" w:after="20"/>
            </w:pPr>
            <w:r/>
            <w:r>
              <w:rPr>
                <w:rFonts w:ascii="Verdana" w:hAnsi="Verdana"/>
                <w:b w:val="0"/>
                <w:sz w:val="16"/>
              </w:rPr>
              <w:t>Repetir 5 descriptores 4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t>Final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t>Inicial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Repetir 2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0 19 003</w:t>
            </w:r>
          </w:p>
        </w:tc>
        <w:tc>
          <w:tcPr>
            <w:tcW w:type="dxa" w:w="3784"/>
          </w:tcPr>
          <w:p>
            <w:pPr>
              <w:spacing w:before="20" w:after="20"/>
            </w:pPr>
            <w:r/>
            <w:r>
              <w:rPr>
                <w:rFonts w:ascii="Verdana" w:hAnsi="Verdana"/>
                <w:b w:val="0"/>
                <w:sz w:val="16"/>
              </w:rPr>
              <w:t>Umbral de 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0 19 004</w:t>
            </w:r>
          </w:p>
        </w:tc>
        <w:tc>
          <w:tcPr>
            <w:tcW w:type="dxa" w:w="3784"/>
          </w:tcPr>
          <w:p>
            <w:pPr>
              <w:spacing w:before="20" w:after="20"/>
            </w:pPr>
            <w:r/>
            <w:r>
              <w:rPr>
                <w:rFonts w:ascii="Verdana" w:hAnsi="Verdana"/>
                <w:b w:val="0"/>
                <w:sz w:val="16"/>
              </w:rPr>
              <w:t>Radio efectivo de las velocidades del viento por encima del umbral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16 026 (Información sobre el análisis de la tormenta tropical)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3 16 020</w:t>
            </w:r>
          </w:p>
        </w:tc>
        <w:tc>
          <w:tcPr>
            <w:tcW w:type="dxa" w:w="3784"/>
          </w:tcPr>
          <w:p>
            <w:pPr>
              <w:spacing w:before="20" w:after="20"/>
            </w:pPr>
            <w:r/>
            <w:r>
              <w:rPr>
                <w:rFonts w:ascii="Verdana" w:hAnsi="Verdana"/>
                <w:b w:val="0"/>
                <w:sz w:val="16"/>
              </w:rPr>
              <w:t>Identificación de la tormenta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3 16 021</w:t>
            </w:r>
          </w:p>
        </w:tc>
        <w:tc>
          <w:tcPr>
            <w:tcW w:type="dxa" w:w="3784"/>
          </w:tcPr>
          <w:p>
            <w:pPr>
              <w:spacing w:before="20" w:after="20"/>
            </w:pPr>
            <w:r/>
            <w:r>
              <w:rPr>
                <w:rFonts w:ascii="Verdana" w:hAnsi="Verdana"/>
                <w:b w:val="0"/>
                <w:sz w:val="16"/>
              </w:rPr>
              <w:t>Datos de análisis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16 027 (Información sobre la predicción de tormentas tropicales)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3 16 020</w:t>
            </w:r>
          </w:p>
        </w:tc>
        <w:tc>
          <w:tcPr>
            <w:tcW w:type="dxa" w:w="3784"/>
          </w:tcPr>
          <w:p>
            <w:pPr>
              <w:spacing w:before="20" w:after="20"/>
            </w:pPr>
            <w:r/>
            <w:r>
              <w:rPr>
                <w:rFonts w:ascii="Verdana" w:hAnsi="Verdana"/>
                <w:b w:val="0"/>
                <w:sz w:val="16"/>
              </w:rPr>
              <w:t>Identificación de la tormenta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3 16 022</w:t>
            </w:r>
          </w:p>
        </w:tc>
        <w:tc>
          <w:tcPr>
            <w:tcW w:type="dxa" w:w="3784"/>
          </w:tcPr>
          <w:p>
            <w:pPr>
              <w:spacing w:before="20" w:after="20"/>
            </w:pPr>
            <w:r/>
            <w:r>
              <w:rPr>
                <w:rFonts w:ascii="Verdana" w:hAnsi="Verdana"/>
                <w:b w:val="0"/>
                <w:sz w:val="16"/>
              </w:rPr>
              <w:t>Datos de análisis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16 030 (Encabezamiento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Período de tiempo</w:t>
            </w:r>
          </w:p>
        </w:tc>
        <w:tc>
          <w:tcPr>
            <w:tcW w:type="dxa" w:w="3784"/>
          </w:tcPr>
          <w:p>
            <w:pPr>
              <w:spacing w:before="20" w:after="20"/>
            </w:pPr>
            <w:r/>
            <w:r>
              <w:rPr>
                <w:rFonts w:ascii="Verdana" w:hAnsi="Verdana"/>
                <w:b w:val="0"/>
                <w:sz w:val="16"/>
              </w:rPr>
              <w:t>Para el cual es válido SIGMET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0 01 037</w:t>
            </w:r>
          </w:p>
        </w:tc>
        <w:tc>
          <w:tcPr>
            <w:tcW w:type="dxa" w:w="3784"/>
          </w:tcPr>
          <w:p>
            <w:pPr>
              <w:spacing w:before="20" w:after="20"/>
            </w:pPr>
            <w:r/>
            <w:r>
              <w:rPr>
                <w:rFonts w:ascii="Verdana" w:hAnsi="Verdana"/>
                <w:b w:val="0"/>
                <w:sz w:val="16"/>
              </w:rPr>
              <w:t>Identificador de secuencia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0 10 064</w:t>
            </w:r>
          </w:p>
        </w:tc>
        <w:tc>
          <w:tcPr>
            <w:tcW w:type="dxa" w:w="3784"/>
          </w:tcPr>
          <w:p>
            <w:pPr>
              <w:spacing w:before="20" w:after="20"/>
            </w:pPr>
            <w:r/>
            <w:r>
              <w:rPr>
                <w:rFonts w:ascii="Verdana" w:hAnsi="Verdana"/>
                <w:b w:val="0"/>
                <w:sz w:val="16"/>
              </w:rPr>
              <w:t>Nivel de crucero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0 08 019</w:t>
            </w:r>
          </w:p>
        </w:tc>
        <w:tc>
          <w:tcPr>
            <w:tcW w:type="dxa" w:w="3784"/>
          </w:tcPr>
          <w:p>
            <w:pPr>
              <w:spacing w:before="20" w:after="20"/>
            </w:pPr>
            <w:r/>
            <w:r>
              <w:rPr>
                <w:rFonts w:ascii="Verdana" w:hAnsi="Verdana"/>
                <w:b w:val="0"/>
                <w:sz w:val="16"/>
              </w:rPr>
              <w:t>Calificador para el identificador del centro siguiente</w:t>
            </w:r>
          </w:p>
        </w:tc>
        <w:tc>
          <w:tcPr>
            <w:tcW w:type="dxa" w:w="3784"/>
          </w:tcPr>
          <w:p>
            <w:pPr>
              <w:spacing w:before="20" w:after="20"/>
            </w:pPr>
            <w:r/>
            <w:r>
              <w:rPr>
                <w:rFonts w:ascii="Verdana" w:hAnsi="Verdana"/>
                <w:b w:val="0"/>
                <w:sz w:val="16"/>
              </w:rPr>
              <w:t>1 = unidad ATS que presta servicio a la FIR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0 01 062</w:t>
            </w:r>
          </w:p>
        </w:tc>
        <w:tc>
          <w:tcPr>
            <w:tcW w:type="dxa" w:w="3784"/>
          </w:tcPr>
          <w:p>
            <w:pPr>
              <w:spacing w:before="20" w:after="20"/>
            </w:pPr>
            <w:r/>
            <w:r>
              <w:rPr>
                <w:rFonts w:ascii="Verdana" w:hAnsi="Verdana"/>
                <w:b w:val="0"/>
                <w:sz w:val="16"/>
              </w:rPr>
              <w:t>Indicador de ubicación abreviado de la OACI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0 08 019</w:t>
            </w:r>
          </w:p>
        </w:tc>
        <w:tc>
          <w:tcPr>
            <w:tcW w:type="dxa" w:w="3784"/>
          </w:tcPr>
          <w:p>
            <w:pPr>
              <w:spacing w:before="20" w:after="20"/>
            </w:pPr>
            <w:r/>
            <w:r>
              <w:rPr>
                <w:rFonts w:ascii="Verdana" w:hAnsi="Verdana"/>
                <w:b w:val="0"/>
                <w:sz w:val="16"/>
              </w:rPr>
              <w:t>Calificador para el identificador del centro siguiente</w:t>
            </w:r>
          </w:p>
        </w:tc>
        <w:tc>
          <w:tcPr>
            <w:tcW w:type="dxa" w:w="3784"/>
          </w:tcPr>
          <w:p>
            <w:pPr>
              <w:spacing w:before="20" w:after="20"/>
            </w:pPr>
            <w:r/>
            <w:r>
              <w:rPr>
                <w:rFonts w:ascii="Verdana" w:hAnsi="Verdana"/>
                <w:b w:val="0"/>
                <w:sz w:val="16"/>
              </w:rPr>
              <w:t>= 2 FIR, = 3 UIR, = 4 CTA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0 01 065</w:t>
            </w:r>
          </w:p>
        </w:tc>
        <w:tc>
          <w:tcPr>
            <w:tcW w:type="dxa" w:w="3784"/>
          </w:tcPr>
          <w:p>
            <w:pPr>
              <w:spacing w:before="20" w:after="20"/>
            </w:pPr>
            <w:r/>
            <w:r>
              <w:rPr>
                <w:rFonts w:ascii="Verdana" w:hAnsi="Verdana"/>
                <w:b w:val="0"/>
                <w:sz w:val="16"/>
              </w:rPr>
              <w:t>Identificador de región de la OACI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0 08 019</w:t>
            </w:r>
          </w:p>
        </w:tc>
        <w:tc>
          <w:tcPr>
            <w:tcW w:type="dxa" w:w="3784"/>
          </w:tcPr>
          <w:p>
            <w:pPr>
              <w:spacing w:before="20" w:after="20"/>
            </w:pPr>
            <w:r/>
            <w:r>
              <w:rPr>
                <w:rFonts w:ascii="Verdana" w:hAnsi="Verdana"/>
                <w:b w:val="0"/>
                <w:sz w:val="16"/>
              </w:rPr>
              <w:t>Calificador para el identificador del centro siguiente</w:t>
            </w:r>
          </w:p>
        </w:tc>
        <w:tc>
          <w:tcPr>
            <w:tcW w:type="dxa" w:w="3784"/>
          </w:tcPr>
          <w:p>
            <w:pPr>
              <w:spacing w:before="20" w:after="20"/>
            </w:pPr>
            <w:r/>
            <w:r>
              <w:rPr>
                <w:rFonts w:ascii="Verdana" w:hAnsi="Verdana"/>
                <w:b w:val="0"/>
                <w:sz w:val="16"/>
              </w:rPr>
              <w:t>= 6 MWO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0 01 062</w:t>
            </w:r>
          </w:p>
        </w:tc>
        <w:tc>
          <w:tcPr>
            <w:tcW w:type="dxa" w:w="3784"/>
          </w:tcPr>
          <w:p>
            <w:pPr>
              <w:spacing w:before="20" w:after="20"/>
            </w:pPr>
            <w:r/>
            <w:r>
              <w:rPr>
                <w:rFonts w:ascii="Verdana" w:hAnsi="Verdana"/>
                <w:b w:val="0"/>
                <w:sz w:val="16"/>
              </w:rPr>
              <w:t>Indicador de ubicación abreviado de la OACI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0 08 019</w:t>
            </w:r>
          </w:p>
        </w:tc>
        <w:tc>
          <w:tcPr>
            <w:tcW w:type="dxa" w:w="3784"/>
          </w:tcPr>
          <w:p>
            <w:pPr>
              <w:spacing w:before="20" w:after="20"/>
            </w:pPr>
            <w:r/>
            <w:r>
              <w:rPr>
                <w:rFonts w:ascii="Verdana" w:hAnsi="Verdana"/>
                <w:b w:val="0"/>
                <w:sz w:val="16"/>
              </w:rPr>
              <w:t>Calificador para el identificador del centro siguiente</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16 031 (SIGMET – Posició y desplazamiento observados o pronosticados)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16 análisis, = 4 predicción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3 01 027</w:t>
            </w:r>
          </w:p>
        </w:tc>
        <w:tc>
          <w:tcPr>
            <w:tcW w:type="dxa" w:w="3784"/>
          </w:tcPr>
          <w:p>
            <w:pPr>
              <w:spacing w:before="20" w:after="20"/>
            </w:pPr>
            <w:r/>
            <w:r>
              <w:rPr>
                <w:rFonts w:ascii="Verdana" w:hAnsi="Verdana"/>
                <w:b w:val="0"/>
                <w:sz w:val="16"/>
              </w:rPr>
              <w:t>Descripción de un elemento en 3-D o 2-D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Dirección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Velocidad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0 20 028</w:t>
            </w:r>
          </w:p>
        </w:tc>
        <w:tc>
          <w:tcPr>
            <w:tcW w:type="dxa" w:w="3784"/>
          </w:tcPr>
          <w:p>
            <w:pPr>
              <w:spacing w:before="20" w:after="20"/>
            </w:pPr>
            <w:r/>
            <w:r>
              <w:rPr>
                <w:rFonts w:ascii="Verdana" w:hAnsi="Verdana"/>
                <w:b w:val="0"/>
                <w:sz w:val="16"/>
              </w:rPr>
              <w:t>Cambio esperado en intensidad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16 032 (SIGMET – Situación del pronóstico)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4 previsión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3 01 027</w:t>
            </w:r>
          </w:p>
        </w:tc>
        <w:tc>
          <w:tcPr>
            <w:tcW w:type="dxa" w:w="3784"/>
          </w:tcPr>
          <w:p>
            <w:pPr>
              <w:spacing w:before="20" w:after="20"/>
            </w:pPr>
            <w:r/>
            <w:r>
              <w:rPr>
                <w:rFonts w:ascii="Verdana" w:hAnsi="Verdana"/>
                <w:b w:val="0"/>
                <w:sz w:val="16"/>
              </w:rPr>
              <w:t>Descripción de un elemento en 3-D o 2-D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Fijar en faltante(anular)</w:t>
            </w:r>
          </w:p>
        </w:tc>
        <w:tc>
          <w:tcPr>
            <w:tcW w:type="dxa" w:w="3784"/>
          </w:tcPr>
          <w:p>
            <w:pPr>
              <w:spacing w:before="20" w:after="20"/>
            </w:pPr>
            <w:r/>
            <w:r>
              <w:rPr>
                <w:rFonts w:ascii="Verdana" w:hAnsi="Verdana"/>
                <w:b w:val="0"/>
                <w:sz w:val="16"/>
              </w:rPr>
            </w:r>
          </w:p>
        </w:tc>
      </w:tr>
    </w:tbl>
    <w:p/>
    <w:p>
      <w:r>
        <w:rPr>
          <w:rFonts w:ascii="Verdana" w:hAnsi="Verdana"/>
          <w:b/>
          <w:sz w:val="18"/>
        </w:rPr>
        <w:t>3 16 033 (SIGMET – Perspectiva)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4 previsión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3 01 027</w:t>
            </w:r>
          </w:p>
        </w:tc>
        <w:tc>
          <w:tcPr>
            <w:tcW w:type="dxa" w:w="3784"/>
          </w:tcPr>
          <w:p>
            <w:pPr>
              <w:spacing w:before="20" w:after="20"/>
            </w:pPr>
            <w:r/>
            <w:r>
              <w:rPr>
                <w:rFonts w:ascii="Verdana" w:hAnsi="Verdana"/>
                <w:b w:val="0"/>
                <w:sz w:val="16"/>
              </w:rPr>
              <w:t>Descripción de un elemento en 3-D o 2-D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Fijar en faltante(anular)</w:t>
            </w:r>
          </w:p>
        </w:tc>
        <w:tc>
          <w:tcPr>
            <w:tcW w:type="dxa" w:w="3784"/>
          </w:tcPr>
          <w:p>
            <w:pPr>
              <w:spacing w:before="20" w:after="20"/>
            </w:pPr>
            <w:r/>
            <w:r>
              <w:rPr>
                <w:rFonts w:ascii="Verdana" w:hAnsi="Verdana"/>
                <w:b w:val="0"/>
                <w:sz w:val="16"/>
              </w:rPr>
            </w:r>
          </w:p>
        </w:tc>
      </w:tr>
    </w:tbl>
    <w:p/>
    <w:p>
      <w:r>
        <w:rPr>
          <w:rFonts w:ascii="Verdana" w:hAnsi="Verdana"/>
          <w:b/>
          <w:sz w:val="18"/>
        </w:rPr>
        <w:t>3 16 034 (SIGMET – Ceniza volcánica)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emisión normal,</w:t>
              <w:br/>
              <w:t>= 1 corrección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Encabezamiento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 17 volcán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0 01 022</w:t>
            </w:r>
          </w:p>
        </w:tc>
        <w:tc>
          <w:tcPr>
            <w:tcW w:type="dxa" w:w="3784"/>
          </w:tcPr>
          <w:p>
            <w:pPr>
              <w:spacing w:before="20" w:after="20"/>
            </w:pPr>
            <w:r/>
            <w:r>
              <w:rPr>
                <w:rFonts w:ascii="Verdana" w:hAnsi="Verdana"/>
                <w:b w:val="0"/>
                <w:sz w:val="16"/>
              </w:rPr>
              <w:t>Nombre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 0 punto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0 20 090</w:t>
            </w:r>
          </w:p>
        </w:tc>
        <w:tc>
          <w:tcPr>
            <w:tcW w:type="dxa" w:w="3784"/>
          </w:tcPr>
          <w:p>
            <w:pPr>
              <w:spacing w:before="20" w:after="20"/>
            </w:pPr>
            <w:r/>
            <w:r>
              <w:rPr>
                <w:rFonts w:ascii="Verdana" w:hAnsi="Verdana"/>
                <w:b w:val="0"/>
                <w:sz w:val="16"/>
              </w:rPr>
              <w:t>Nubes especiales</w:t>
            </w:r>
          </w:p>
        </w:tc>
        <w:tc>
          <w:tcPr>
            <w:tcW w:type="dxa" w:w="3784"/>
          </w:tcPr>
          <w:p>
            <w:pPr>
              <w:spacing w:before="20" w:after="20"/>
            </w:pPr>
            <w:r/>
            <w:r>
              <w:rPr>
                <w:rFonts w:ascii="Verdana" w:hAnsi="Verdana"/>
                <w:b w:val="0"/>
                <w:sz w:val="16"/>
              </w:rPr>
              <w:t>= 5 nubes originadas por erupciones volcánicas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posición y desplazamiento observados o pronosticados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3 16 032</w:t>
            </w:r>
          </w:p>
        </w:tc>
        <w:tc>
          <w:tcPr>
            <w:tcW w:type="dxa" w:w="3784"/>
          </w:tcPr>
          <w:p>
            <w:pPr>
              <w:spacing w:before="20" w:after="20"/>
            </w:pPr>
            <w:r/>
            <w:r>
              <w:rPr>
                <w:rFonts w:ascii="Verdana" w:hAnsi="Verdana"/>
                <w:b w:val="0"/>
                <w:sz w:val="16"/>
              </w:rPr>
              <w:t>SIGMET, situación del pronóstico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3 16 033</w:t>
            </w:r>
          </w:p>
        </w:tc>
        <w:tc>
          <w:tcPr>
            <w:tcW w:type="dxa" w:w="3784"/>
          </w:tcPr>
          <w:p>
            <w:pPr>
              <w:spacing w:before="20" w:after="20"/>
            </w:pPr>
            <w:r/>
            <w:r>
              <w:rPr>
                <w:rFonts w:ascii="Verdana" w:hAnsi="Verdana"/>
                <w:b w:val="0"/>
                <w:sz w:val="16"/>
              </w:rPr>
              <w:t>SIGMET, perspectiva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16 035 (SIGMET – Tormenta)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emisión normal,</w:t>
              <w:br/>
              <w:t>= 1 corrección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Encabezamiento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 21 tormenta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Otros fenómenos meteorológicos</w:t>
            </w:r>
          </w:p>
        </w:tc>
        <w:tc>
          <w:tcPr>
            <w:tcW w:type="dxa" w:w="3784"/>
          </w:tcPr>
          <w:p>
            <w:pPr>
              <w:spacing w:before="20" w:after="20"/>
            </w:pPr>
            <w:r/>
            <w:r>
              <w:rPr>
                <w:rFonts w:ascii="Verdana" w:hAnsi="Verdana"/>
                <w:b w:val="0"/>
                <w:sz w:val="16"/>
              </w:rPr>
              <w:t>Bit 2 = turbonadas o los 18 bits =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0 20 021</w:t>
            </w:r>
          </w:p>
        </w:tc>
        <w:tc>
          <w:tcPr>
            <w:tcW w:type="dxa" w:w="3784"/>
          </w:tcPr>
          <w:p>
            <w:pPr>
              <w:spacing w:before="20" w:after="20"/>
            </w:pPr>
            <w:r/>
            <w:r>
              <w:rPr>
                <w:rFonts w:ascii="Verdana" w:hAnsi="Verdana"/>
                <w:b w:val="0"/>
                <w:sz w:val="16"/>
              </w:rPr>
              <w:t>Tipo de precipitación</w:t>
            </w:r>
          </w:p>
        </w:tc>
        <w:tc>
          <w:tcPr>
            <w:tcW w:type="dxa" w:w="3784"/>
          </w:tcPr>
          <w:p>
            <w:pPr>
              <w:spacing w:before="20" w:after="20"/>
            </w:pPr>
            <w:r/>
            <w:r>
              <w:rPr>
                <w:rFonts w:ascii="Verdana" w:hAnsi="Verdana"/>
                <w:b w:val="0"/>
                <w:sz w:val="16"/>
              </w:rPr>
              <w:t>Bit 14 = granizo o los 30 bits =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0 20 008</w:t>
            </w:r>
          </w:p>
        </w:tc>
        <w:tc>
          <w:tcPr>
            <w:tcW w:type="dxa" w:w="3784"/>
          </w:tcPr>
          <w:p>
            <w:pPr>
              <w:spacing w:before="20" w:after="20"/>
            </w:pPr>
            <w:r/>
            <w:r>
              <w:rPr>
                <w:rFonts w:ascii="Verdana" w:hAnsi="Verdana"/>
                <w:b w:val="0"/>
                <w:sz w:val="16"/>
              </w:rPr>
              <w:t>Distribución de las nubes para la aviación</w:t>
            </w:r>
          </w:p>
        </w:tc>
        <w:tc>
          <w:tcPr>
            <w:tcW w:type="dxa" w:w="3784"/>
          </w:tcPr>
          <w:p>
            <w:pPr>
              <w:spacing w:before="20" w:after="20"/>
            </w:pPr>
            <w:r/>
            <w:r>
              <w:rPr>
                <w:rFonts w:ascii="Verdana" w:hAnsi="Verdana"/>
                <w:b w:val="0"/>
                <w:sz w:val="16"/>
              </w:rPr>
              <w:t>= 15 OBSC, = 16 EMBD, = 12 FRQ, =</w:t>
              <w:br/>
              <w:t>31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posición y desplazamiento observados o pronosticados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16 036 (SIGMET – Ciclón tropical)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emisión normal,</w:t>
              <w:br/>
              <w:t>= 1 corrección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Encabezamiento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 22 ciclón tropical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0 01 027</w:t>
            </w:r>
          </w:p>
        </w:tc>
        <w:tc>
          <w:tcPr>
            <w:tcW w:type="dxa" w:w="3784"/>
          </w:tcPr>
          <w:p>
            <w:pPr>
              <w:spacing w:before="20" w:after="20"/>
            </w:pPr>
            <w:r/>
            <w:r>
              <w:rPr>
                <w:rFonts w:ascii="Verdana" w:hAnsi="Verdana"/>
                <w:b w:val="0"/>
                <w:sz w:val="16"/>
              </w:rPr>
              <w:t>Nombre OMM de la tormenta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posición y desplazamiento observados o pronosticados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3 16 032</w:t>
            </w:r>
          </w:p>
        </w:tc>
        <w:tc>
          <w:tcPr>
            <w:tcW w:type="dxa" w:w="3784"/>
          </w:tcPr>
          <w:p>
            <w:pPr>
              <w:spacing w:before="20" w:after="20"/>
            </w:pPr>
            <w:r/>
            <w:r>
              <w:rPr>
                <w:rFonts w:ascii="Verdana" w:hAnsi="Verdana"/>
                <w:b w:val="0"/>
                <w:sz w:val="16"/>
              </w:rPr>
              <w:t>SIGMET, situación del pronóstico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3 16 033</w:t>
            </w:r>
          </w:p>
        </w:tc>
        <w:tc>
          <w:tcPr>
            <w:tcW w:type="dxa" w:w="3784"/>
          </w:tcPr>
          <w:p>
            <w:pPr>
              <w:spacing w:before="20" w:after="20"/>
            </w:pPr>
            <w:r/>
            <w:r>
              <w:rPr>
                <w:rFonts w:ascii="Verdana" w:hAnsi="Verdana"/>
                <w:b w:val="0"/>
                <w:sz w:val="16"/>
              </w:rPr>
              <w:t>SIGMET, perspectiva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16 037 (SIGMET – Turbulencia)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emisión normal,</w:t>
              <w:br/>
              <w:t>= 1 corrección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Encabezamiento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 13 turbulencia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0 11 031</w:t>
            </w:r>
          </w:p>
        </w:tc>
        <w:tc>
          <w:tcPr>
            <w:tcW w:type="dxa" w:w="3784"/>
          </w:tcPr>
          <w:p>
            <w:pPr>
              <w:spacing w:before="20" w:after="20"/>
            </w:pPr>
            <w:r/>
            <w:r>
              <w:rPr>
                <w:rFonts w:ascii="Verdana" w:hAnsi="Verdana"/>
                <w:b w:val="0"/>
                <w:sz w:val="16"/>
              </w:rPr>
              <w:t>Grado de turbulencia</w:t>
            </w:r>
          </w:p>
        </w:tc>
        <w:tc>
          <w:tcPr>
            <w:tcW w:type="dxa" w:w="3784"/>
          </w:tcPr>
          <w:p>
            <w:pPr>
              <w:spacing w:before="20" w:after="20"/>
            </w:pPr>
            <w:r/>
            <w:r>
              <w:rPr>
                <w:rFonts w:ascii="Verdana" w:hAnsi="Verdana"/>
                <w:b w:val="0"/>
                <w:sz w:val="16"/>
              </w:rPr>
              <w:t>= 10 moderado,= 11 fuerte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posición y desplazamiento observados o pronosticados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16 038 (SIGMET – Engelamiento)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emisión normal,</w:t>
              <w:br/>
              <w:t>= 1 corrección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Encabezamiento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 15 engelamiento del fuselaje de la aeronave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0 20 041</w:t>
            </w:r>
          </w:p>
        </w:tc>
        <w:tc>
          <w:tcPr>
            <w:tcW w:type="dxa" w:w="3784"/>
          </w:tcPr>
          <w:p>
            <w:pPr>
              <w:spacing w:before="20" w:after="20"/>
            </w:pPr>
            <w:r/>
            <w:r>
              <w:rPr>
                <w:rFonts w:ascii="Verdana" w:hAnsi="Verdana"/>
                <w:b w:val="0"/>
                <w:sz w:val="16"/>
              </w:rPr>
              <w:t>Engelamiento del fuselaje de la aeronave</w:t>
            </w:r>
          </w:p>
        </w:tc>
        <w:tc>
          <w:tcPr>
            <w:tcW w:type="dxa" w:w="3784"/>
          </w:tcPr>
          <w:p>
            <w:pPr>
              <w:spacing w:before="20" w:after="20"/>
            </w:pPr>
            <w:r/>
            <w:r>
              <w:rPr>
                <w:rFonts w:ascii="Verdana" w:hAnsi="Verdana"/>
                <w:b w:val="0"/>
                <w:sz w:val="16"/>
              </w:rPr>
              <w:t>= 7 fuerte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0 20 021</w:t>
            </w:r>
          </w:p>
        </w:tc>
        <w:tc>
          <w:tcPr>
            <w:tcW w:type="dxa" w:w="3784"/>
          </w:tcPr>
          <w:p>
            <w:pPr>
              <w:spacing w:before="20" w:after="20"/>
            </w:pPr>
            <w:r/>
            <w:r>
              <w:rPr>
                <w:rFonts w:ascii="Verdana" w:hAnsi="Verdana"/>
                <w:b w:val="0"/>
                <w:sz w:val="16"/>
              </w:rPr>
              <w:t>Tipo de precipitación</w:t>
            </w:r>
          </w:p>
        </w:tc>
        <w:tc>
          <w:tcPr>
            <w:tcW w:type="dxa" w:w="3784"/>
          </w:tcPr>
          <w:p>
            <w:pPr>
              <w:spacing w:before="20" w:after="20"/>
            </w:pPr>
            <w:r/>
            <w:r>
              <w:rPr>
                <w:rFonts w:ascii="Verdana" w:hAnsi="Verdana"/>
                <w:b w:val="0"/>
                <w:sz w:val="16"/>
              </w:rPr>
              <w:t>bit 3 = congelamiento líquido o los 30 bits =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posición y desplazamiento observados o pronosticados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16 039 (SIGMET – Onda orográfica, tempestad de polvo o tempestad de arena)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emisión normal,</w:t>
              <w:br/>
              <w:t>= 1 corrección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Encabezamiento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 23 onda orográfica,</w:t>
              <w:br/>
              <w:t>= 24 tempestad de polvo, = 25 tempestad de arena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Intensidad de los fenómenos</w:t>
            </w:r>
          </w:p>
        </w:tc>
        <w:tc>
          <w:tcPr>
            <w:tcW w:type="dxa" w:w="3784"/>
          </w:tcPr>
          <w:p>
            <w:pPr>
              <w:spacing w:before="20" w:after="20"/>
            </w:pPr>
            <w:r/>
            <w:r>
              <w:rPr>
                <w:rFonts w:ascii="Verdana" w:hAnsi="Verdana"/>
                <w:b w:val="0"/>
                <w:sz w:val="16"/>
              </w:rPr>
              <w:t>= 3 fuerte, = 5 violento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posición y desplazamiento observados o pronosticados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16 040 (Anulación de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Encabezamiento SIGMET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4 anulación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Período de tiempo</w:t>
            </w:r>
          </w:p>
        </w:tc>
        <w:tc>
          <w:tcPr>
            <w:tcW w:type="dxa" w:w="3784"/>
          </w:tcPr>
          <w:p>
            <w:pPr>
              <w:spacing w:before="20" w:after="20"/>
            </w:pPr>
            <w:r/>
            <w:r>
              <w:rPr>
                <w:rFonts w:ascii="Verdana" w:hAnsi="Verdana"/>
                <w:b w:val="0"/>
                <w:sz w:val="16"/>
              </w:rPr>
              <w:t>Del SIGMET que va a anularse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0 01 037</w:t>
            </w:r>
          </w:p>
        </w:tc>
        <w:tc>
          <w:tcPr>
            <w:tcW w:type="dxa" w:w="3784"/>
          </w:tcPr>
          <w:p>
            <w:pPr>
              <w:spacing w:before="20" w:after="20"/>
            </w:pPr>
            <w:r/>
            <w:r>
              <w:rPr>
                <w:rFonts w:ascii="Verdana" w:hAnsi="Verdana"/>
                <w:b w:val="0"/>
                <w:sz w:val="16"/>
              </w:rPr>
              <w:t>Identificador de secuencia de SIGMET</w:t>
            </w:r>
          </w:p>
        </w:tc>
        <w:tc>
          <w:tcPr>
            <w:tcW w:type="dxa" w:w="3784"/>
          </w:tcPr>
          <w:p>
            <w:pPr>
              <w:spacing w:before="20" w:after="20"/>
            </w:pPr>
            <w:r/>
            <w:r>
              <w:rPr>
                <w:rFonts w:ascii="Verdana" w:hAnsi="Verdana"/>
                <w:b w:val="0"/>
                <w:sz w:val="16"/>
              </w:rPr>
              <w:t>Del SIGMET que va a anularse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0 10 064</w:t>
            </w:r>
          </w:p>
        </w:tc>
        <w:tc>
          <w:tcPr>
            <w:tcW w:type="dxa" w:w="3784"/>
          </w:tcPr>
          <w:p>
            <w:pPr>
              <w:spacing w:before="20" w:after="20"/>
            </w:pPr>
            <w:r/>
            <w:r>
              <w:rPr>
                <w:rFonts w:ascii="Verdana" w:hAnsi="Verdana"/>
                <w:b w:val="0"/>
                <w:sz w:val="16"/>
              </w:rPr>
              <w:t>Nivel de crucero SIGMET</w:t>
            </w:r>
          </w:p>
        </w:tc>
        <w:tc>
          <w:tcPr>
            <w:tcW w:type="dxa" w:w="3784"/>
          </w:tcPr>
          <w:p>
            <w:pPr>
              <w:spacing w:before="20" w:after="20"/>
            </w:pPr>
            <w:r/>
            <w:r>
              <w:rPr>
                <w:rFonts w:ascii="Verdana" w:hAnsi="Verdana"/>
                <w:b w:val="0"/>
                <w:sz w:val="16"/>
              </w:rPr>
              <w:t>Del SIGSMET que va a anularse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16 050 (Modelo RADOB – parte A: información sobre ciclones tropicales)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Números de bloque y de la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0 02 160</w:t>
            </w:r>
          </w:p>
        </w:tc>
        <w:tc>
          <w:tcPr>
            <w:tcW w:type="dxa" w:w="3784"/>
          </w:tcPr>
          <w:p>
            <w:pPr>
              <w:spacing w:before="20" w:after="20"/>
            </w:pPr>
            <w:r/>
            <w:r>
              <w:rPr>
                <w:rFonts w:ascii="Verdana" w:hAnsi="Verdana"/>
                <w:b w:val="0"/>
                <w:sz w:val="16"/>
              </w:rPr>
              <w:t>Longitud de onda del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Significación del atributo meteorológico</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Significación del atributo meteorológico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0 19 100</w:t>
            </w:r>
          </w:p>
        </w:tc>
        <w:tc>
          <w:tcPr>
            <w:tcW w:type="dxa" w:w="3784"/>
          </w:tcPr>
          <w:p>
            <w:pPr>
              <w:spacing w:before="20" w:after="20"/>
            </w:pPr>
            <w:r/>
            <w:r>
              <w:rPr>
                <w:rFonts w:ascii="Verdana" w:hAnsi="Verdana"/>
                <w:b w:val="0"/>
                <w:sz w:val="16"/>
              </w:rPr>
              <w:t>Intervalo de tiempo para calcular el movimiento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Dirección de desplazamiento del elemento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Velocidad de desplazamiento del elemento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0 19 101</w:t>
            </w:r>
          </w:p>
        </w:tc>
        <w:tc>
          <w:tcPr>
            <w:tcW w:type="dxa" w:w="3784"/>
          </w:tcPr>
          <w:p>
            <w:pPr>
              <w:spacing w:before="20" w:after="20"/>
            </w:pPr>
            <w:r/>
            <w:r>
              <w:rPr>
                <w:rFonts w:ascii="Verdana" w:hAnsi="Verdana"/>
                <w:b w:val="0"/>
                <w:sz w:val="16"/>
              </w:rPr>
              <w:t>Precisión de la posición del centro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0 19 102</w:t>
            </w:r>
          </w:p>
        </w:tc>
        <w:tc>
          <w:tcPr>
            <w:tcW w:type="dxa" w:w="3784"/>
          </w:tcPr>
          <w:p>
            <w:pPr>
              <w:spacing w:before="20" w:after="20"/>
            </w:pPr>
            <w:r/>
            <w:r>
              <w:rPr>
                <w:rFonts w:ascii="Verdana" w:hAnsi="Verdana"/>
                <w:b w:val="0"/>
                <w:sz w:val="16"/>
              </w:rPr>
              <w:t>Configuración y definición del ojo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0 19 103</w:t>
            </w:r>
          </w:p>
        </w:tc>
        <w:tc>
          <w:tcPr>
            <w:tcW w:type="dxa" w:w="3784"/>
          </w:tcPr>
          <w:p>
            <w:pPr>
              <w:spacing w:before="20" w:after="20"/>
            </w:pPr>
            <w:r/>
            <w:r>
              <w:rPr>
                <w:rFonts w:ascii="Verdana" w:hAnsi="Verdana"/>
                <w:b w:val="0"/>
                <w:sz w:val="16"/>
              </w:rPr>
              <w:t>Diámetro del eje principal del ojo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0 19 104</w:t>
            </w:r>
          </w:p>
        </w:tc>
        <w:tc>
          <w:tcPr>
            <w:tcW w:type="dxa" w:w="3784"/>
          </w:tcPr>
          <w:p>
            <w:pPr>
              <w:spacing w:before="20" w:after="20"/>
            </w:pPr>
            <w:r/>
            <w:r>
              <w:rPr>
                <w:rFonts w:ascii="Verdana" w:hAnsi="Verdana"/>
                <w:b w:val="0"/>
                <w:sz w:val="16"/>
              </w:rPr>
              <w:t>Cambio de la naturaleza del ojo durante los 30 minutos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0 19 105</w:t>
            </w:r>
          </w:p>
        </w:tc>
        <w:tc>
          <w:tcPr>
            <w:tcW w:type="dxa" w:w="3784"/>
          </w:tcPr>
          <w:p>
            <w:pPr>
              <w:spacing w:before="20" w:after="20"/>
            </w:pPr>
            <w:r/>
            <w:r>
              <w:rPr>
                <w:rFonts w:ascii="Verdana" w:hAnsi="Verdana"/>
                <w:b w:val="0"/>
                <w:sz w:val="16"/>
              </w:rPr>
              <w:t>Distancia entre el fin de la banda en espiral y el centro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16 052 (Modelo SAREP – parte A: información sobre ciclones tropicales)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3 01 005</w:t>
            </w:r>
          </w:p>
        </w:tc>
        <w:tc>
          <w:tcPr>
            <w:tcW w:type="dxa" w:w="3784"/>
          </w:tcPr>
          <w:p>
            <w:pPr>
              <w:spacing w:before="20" w:after="20"/>
            </w:pPr>
            <w:r/>
            <w:r>
              <w:rPr>
                <w:rFonts w:ascii="Verdana" w:hAnsi="Verdana"/>
                <w:b w:val="0"/>
                <w:sz w:val="16"/>
              </w:rPr>
              <w:t>Centro/centro secundario de origen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0 25 150</w:t>
            </w:r>
          </w:p>
        </w:tc>
        <w:tc>
          <w:tcPr>
            <w:tcW w:type="dxa" w:w="3784"/>
          </w:tcPr>
          <w:p>
            <w:pPr>
              <w:spacing w:before="20" w:after="20"/>
            </w:pPr>
            <w:r/>
            <w:r>
              <w:rPr>
                <w:rFonts w:ascii="Verdana" w:hAnsi="Verdana"/>
                <w:b w:val="0"/>
                <w:sz w:val="16"/>
              </w:rPr>
              <w:t>Método satelital de análisis de la intensidad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1 22 000</w:t>
            </w:r>
          </w:p>
        </w:tc>
        <w:tc>
          <w:tcPr>
            <w:tcW w:type="dxa" w:w="3784"/>
          </w:tcPr>
          <w:p>
            <w:pPr>
              <w:spacing w:before="20" w:after="20"/>
            </w:pPr>
            <w:r/>
            <w:r>
              <w:rPr>
                <w:rFonts w:ascii="Verdana" w:hAnsi="Verdana"/>
                <w:b w:val="0"/>
                <w:sz w:val="16"/>
              </w:rPr>
              <w:t>Repetición diferida de 22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0 01 027</w:t>
            </w:r>
          </w:p>
        </w:tc>
        <w:tc>
          <w:tcPr>
            <w:tcW w:type="dxa" w:w="3784"/>
          </w:tcPr>
          <w:p>
            <w:pPr>
              <w:spacing w:before="20" w:after="20"/>
            </w:pPr>
            <w:r/>
            <w:r>
              <w:rPr>
                <w:rFonts w:ascii="Verdana" w:hAnsi="Verdana"/>
                <w:b w:val="0"/>
                <w:sz w:val="16"/>
              </w:rPr>
              <w:t>Nombre completo OMM de la tormenta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0 19 150</w:t>
            </w:r>
          </w:p>
        </w:tc>
        <w:tc>
          <w:tcPr>
            <w:tcW w:type="dxa" w:w="3784"/>
          </w:tcPr>
          <w:p>
            <w:pPr>
              <w:spacing w:before="20" w:after="20"/>
            </w:pPr>
            <w:r/>
            <w:r>
              <w:rPr>
                <w:rFonts w:ascii="Verdana" w:hAnsi="Verdana"/>
                <w:b w:val="0"/>
                <w:sz w:val="16"/>
              </w:rPr>
              <w:t>Número Común Internacional del Tifón (Comité de Tifones)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0 19 106</w:t>
            </w:r>
          </w:p>
        </w:tc>
        <w:tc>
          <w:tcPr>
            <w:tcW w:type="dxa" w:w="3784"/>
          </w:tcPr>
          <w:p>
            <w:pPr>
              <w:spacing w:before="20" w:after="20"/>
            </w:pPr>
            <w:r/>
            <w:r>
              <w:rPr>
                <w:rFonts w:ascii="Verdana" w:hAnsi="Verdana"/>
                <w:b w:val="0"/>
                <w:sz w:val="16"/>
              </w:rPr>
              <w:t>Número de identificación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Significación del atributo meteorológico</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Significación del atributo meteorológico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0 19 107</w:t>
            </w:r>
          </w:p>
        </w:tc>
        <w:tc>
          <w:tcPr>
            <w:tcW w:type="dxa" w:w="3784"/>
          </w:tcPr>
          <w:p>
            <w:pPr>
              <w:spacing w:before="20" w:after="20"/>
            </w:pPr>
            <w:r/>
            <w:r>
              <w:rPr>
                <w:rFonts w:ascii="Verdana" w:hAnsi="Verdana"/>
                <w:b w:val="0"/>
                <w:sz w:val="16"/>
              </w:rPr>
              <w:t>Intervalo de tiempo sobre el que se ha calculado el movimiento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Dirección de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Velocidad de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0 19 108</w:t>
            </w:r>
          </w:p>
        </w:tc>
        <w:tc>
          <w:tcPr>
            <w:tcW w:type="dxa" w:w="3784"/>
          </w:tcPr>
          <w:p>
            <w:pPr>
              <w:spacing w:before="20" w:after="20"/>
            </w:pPr>
            <w:r/>
            <w:r>
              <w:rPr>
                <w:rFonts w:ascii="Verdana" w:hAnsi="Verdana"/>
                <w:b w:val="0"/>
                <w:sz w:val="16"/>
              </w:rPr>
              <w:t>Exactitud de la posición geográfica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0 19 109</w:t>
            </w:r>
          </w:p>
        </w:tc>
        <w:tc>
          <w:tcPr>
            <w:tcW w:type="dxa" w:w="3784"/>
          </w:tcPr>
          <w:p>
            <w:pPr>
              <w:spacing w:before="20" w:after="20"/>
            </w:pPr>
            <w:r/>
            <w:r>
              <w:rPr>
                <w:rFonts w:ascii="Verdana" w:hAnsi="Verdana"/>
                <w:b w:val="0"/>
                <w:sz w:val="16"/>
              </w:rPr>
              <w:t>Diámetro medio de la cobertura nubosa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0 19 110</w:t>
            </w:r>
          </w:p>
        </w:tc>
        <w:tc>
          <w:tcPr>
            <w:tcW w:type="dxa" w:w="3784"/>
          </w:tcPr>
          <w:p>
            <w:pPr>
              <w:spacing w:before="20" w:after="20"/>
            </w:pPr>
            <w:r/>
            <w:r>
              <w:rPr>
                <w:rFonts w:ascii="Verdana" w:hAnsi="Verdana"/>
                <w:b w:val="0"/>
                <w:sz w:val="16"/>
              </w:rPr>
              <w:t>Cambio aparente en 24 horas de la intensidad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0 19 111</w:t>
            </w:r>
          </w:p>
        </w:tc>
        <w:tc>
          <w:tcPr>
            <w:tcW w:type="dxa" w:w="3784"/>
          </w:tcPr>
          <w:p>
            <w:pPr>
              <w:spacing w:before="20" w:after="20"/>
            </w:pPr>
            <w:r/>
            <w:r>
              <w:rPr>
                <w:rFonts w:ascii="Verdana" w:hAnsi="Verdana"/>
                <w:b w:val="0"/>
                <w:sz w:val="16"/>
              </w:rPr>
              <w:t>Número intensidad actual (CI)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0 19 112</w:t>
            </w:r>
          </w:p>
        </w:tc>
        <w:tc>
          <w:tcPr>
            <w:tcW w:type="dxa" w:w="3784"/>
          </w:tcPr>
          <w:p>
            <w:pPr>
              <w:spacing w:before="20" w:after="20"/>
            </w:pPr>
            <w:r/>
            <w:r>
              <w:rPr>
                <w:rFonts w:ascii="Verdana" w:hAnsi="Verdana"/>
                <w:b w:val="0"/>
                <w:sz w:val="16"/>
              </w:rPr>
              <w:t>Número “tropical-datos” (DT)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0 19 113</w:t>
            </w:r>
          </w:p>
        </w:tc>
        <w:tc>
          <w:tcPr>
            <w:tcW w:type="dxa" w:w="3784"/>
          </w:tcPr>
          <w:p>
            <w:pPr>
              <w:spacing w:before="20" w:after="20"/>
            </w:pPr>
            <w:r/>
            <w:r>
              <w:rPr>
                <w:rFonts w:ascii="Verdana" w:hAnsi="Verdana"/>
                <w:b w:val="0"/>
                <w:sz w:val="16"/>
              </w:rPr>
              <w:t>Tipo de características de las nubes del número DT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0 19 114</w:t>
            </w:r>
          </w:p>
        </w:tc>
        <w:tc>
          <w:tcPr>
            <w:tcW w:type="dxa" w:w="3784"/>
          </w:tcPr>
          <w:p>
            <w:pPr>
              <w:spacing w:before="20" w:after="20"/>
            </w:pPr>
            <w:r/>
            <w:r>
              <w:rPr>
                <w:rFonts w:ascii="Verdana" w:hAnsi="Verdana"/>
                <w:b w:val="0"/>
                <w:sz w:val="16"/>
              </w:rPr>
              <w:t>Número “tropical-predicción de modelo” (MET)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0 19 115</w:t>
            </w:r>
          </w:p>
        </w:tc>
        <w:tc>
          <w:tcPr>
            <w:tcW w:type="dxa" w:w="3784"/>
          </w:tcPr>
          <w:p>
            <w:pPr>
              <w:spacing w:before="20" w:after="20"/>
            </w:pPr>
            <w:r/>
            <w:r>
              <w:rPr>
                <w:rFonts w:ascii="Verdana" w:hAnsi="Verdana"/>
                <w:b w:val="0"/>
                <w:sz w:val="16"/>
              </w:rPr>
              <w:t>Tendencia del cambio en las 24 horas anteriores (+: desarrollado, -: debilitado)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0 19 116</w:t>
            </w:r>
          </w:p>
        </w:tc>
        <w:tc>
          <w:tcPr>
            <w:tcW w:type="dxa" w:w="3784"/>
          </w:tcPr>
          <w:p>
            <w:pPr>
              <w:spacing w:before="20" w:after="20"/>
            </w:pPr>
            <w:r/>
            <w:r>
              <w:rPr>
                <w:rFonts w:ascii="Verdana" w:hAnsi="Verdana"/>
                <w:b w:val="0"/>
                <w:sz w:val="16"/>
              </w:rPr>
              <w:t>Número “tropical-patrón”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0 19 117</w:t>
            </w:r>
          </w:p>
        </w:tc>
        <w:tc>
          <w:tcPr>
            <w:tcW w:type="dxa" w:w="3784"/>
          </w:tcPr>
          <w:p>
            <w:pPr>
              <w:spacing w:before="20" w:after="20"/>
            </w:pPr>
            <w:r/>
            <w:r>
              <w:rPr>
                <w:rFonts w:ascii="Verdana" w:hAnsi="Verdana"/>
                <w:b w:val="0"/>
                <w:sz w:val="16"/>
              </w:rPr>
              <w:t>Tipo de imagen de nube del número PT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0 19 118</w:t>
            </w:r>
          </w:p>
        </w:tc>
        <w:tc>
          <w:tcPr>
            <w:tcW w:type="dxa" w:w="3784"/>
          </w:tcPr>
          <w:p>
            <w:pPr>
              <w:spacing w:before="20" w:after="20"/>
            </w:pPr>
            <w:r/>
            <w:r>
              <w:rPr>
                <w:rFonts w:ascii="Verdana" w:hAnsi="Verdana"/>
                <w:b w:val="0"/>
                <w:sz w:val="16"/>
              </w:rPr>
              <w:t>Número final tropical (T) del ciclón tropical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0 19 119</w:t>
            </w:r>
          </w:p>
        </w:tc>
        <w:tc>
          <w:tcPr>
            <w:tcW w:type="dxa" w:w="3784"/>
          </w:tcPr>
          <w:p>
            <w:pPr>
              <w:spacing w:before="20" w:after="20"/>
            </w:pPr>
            <w:r/>
            <w:r>
              <w:rPr>
                <w:rFonts w:ascii="Verdana" w:hAnsi="Verdana"/>
                <w:b w:val="0"/>
                <w:sz w:val="16"/>
              </w:rPr>
              <w:t>Tipo del número final 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16 060 (Definición de línea de turbonada (con tres puntos: centro, norte y sur) y trayectoria y evolución previstas)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Dirección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Velocidad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t>Período de validez</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0 20 048</w:t>
            </w:r>
          </w:p>
        </w:tc>
        <w:tc>
          <w:tcPr>
            <w:tcW w:type="dxa" w:w="3784"/>
          </w:tcPr>
          <w:p>
            <w:pPr>
              <w:spacing w:before="20" w:after="20"/>
            </w:pPr>
            <w:r/>
            <w:r>
              <w:rPr>
                <w:rFonts w:ascii="Verdana" w:hAnsi="Verdana"/>
                <w:b w:val="0"/>
                <w:sz w:val="16"/>
              </w:rPr>
              <w:t>Evolución del elemento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Velocidad máxima de las ráfagas de viento</w:t>
            </w:r>
          </w:p>
        </w:tc>
        <w:tc>
          <w:tcPr>
            <w:tcW w:type="dxa" w:w="3784"/>
          </w:tcPr>
          <w:p>
            <w:pPr>
              <w:spacing w:before="20" w:after="20"/>
            </w:pPr>
            <w:r/>
            <w:r>
              <w:rPr>
                <w:rFonts w:ascii="Verdana" w:hAnsi="Verdana"/>
                <w:b w:val="0"/>
                <w:sz w:val="16"/>
              </w:rPr>
              <w:t>Irrupción máxima esperada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0 13 055</w:t>
            </w:r>
          </w:p>
        </w:tc>
        <w:tc>
          <w:tcPr>
            <w:tcW w:type="dxa" w:w="3784"/>
          </w:tcPr>
          <w:p>
            <w:pPr>
              <w:spacing w:before="20" w:after="20"/>
            </w:pPr>
            <w:r/>
            <w:r>
              <w:rPr>
                <w:rFonts w:ascii="Verdana" w:hAnsi="Verdana"/>
                <w:b w:val="0"/>
                <w:sz w:val="16"/>
              </w:rPr>
              <w:t>Intensidad de la precipitación</w:t>
            </w:r>
          </w:p>
        </w:tc>
        <w:tc>
          <w:tcPr>
            <w:tcW w:type="dxa" w:w="3784"/>
          </w:tcPr>
          <w:p>
            <w:pPr>
              <w:spacing w:before="20" w:after="20"/>
            </w:pPr>
            <w:r/>
            <w:r>
              <w:rPr>
                <w:rFonts w:ascii="Verdana" w:hAnsi="Verdana"/>
                <w:b w:val="0"/>
                <w:sz w:val="16"/>
              </w:rPr>
              <w:t>Intensidad de la lluvia esperada</w:t>
            </w:r>
          </w:p>
        </w:tc>
        <w:tc>
          <w:tcPr>
            <w:tcW w:type="dxa" w:w="3784"/>
          </w:tcPr>
          <w:p>
            <w:pPr>
              <w:spacing w:before="20" w:after="20"/>
            </w:pPr>
            <w:r/>
            <w:r>
              <w:rPr>
                <w:rFonts w:ascii="Verdana" w:hAnsi="Verdana"/>
                <w:b w:val="0"/>
                <w:sz w:val="16"/>
              </w:rPr>
            </w:r>
          </w:p>
        </w:tc>
      </w:tr>
    </w:tbl>
    <w:p/>
    <w:p>
      <w:r>
        <w:rPr>
          <w:rFonts w:ascii="Verdana" w:hAnsi="Verdana"/>
          <w:b/>
          <w:sz w:val="18"/>
        </w:rPr>
        <w:t>3 16 061 (Definición de línea de turbonada (por el centro y otros puntos: lados norte y sur) y trayectoria y evolución prevista)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Dirección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Velocidad del desplazamiento de la característica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(precisión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t>Período de validez</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0 20 048</w:t>
            </w:r>
          </w:p>
        </w:tc>
        <w:tc>
          <w:tcPr>
            <w:tcW w:type="dxa" w:w="3784"/>
          </w:tcPr>
          <w:p>
            <w:pPr>
              <w:spacing w:before="20" w:after="20"/>
            </w:pPr>
            <w:r/>
            <w:r>
              <w:rPr>
                <w:rFonts w:ascii="Verdana" w:hAnsi="Verdana"/>
                <w:b w:val="0"/>
                <w:sz w:val="16"/>
              </w:rPr>
              <w:t>Evolución del elemento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Velocidad máxima de las ráfagas de viento</w:t>
            </w:r>
          </w:p>
        </w:tc>
        <w:tc>
          <w:tcPr>
            <w:tcW w:type="dxa" w:w="3784"/>
          </w:tcPr>
          <w:p>
            <w:pPr>
              <w:spacing w:before="20" w:after="20"/>
            </w:pPr>
            <w:r/>
            <w:r>
              <w:rPr>
                <w:rFonts w:ascii="Verdana" w:hAnsi="Verdana"/>
                <w:b w:val="0"/>
                <w:sz w:val="16"/>
              </w:rPr>
              <w:t>Irrupción máxima esperada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0 13 055</w:t>
            </w:r>
          </w:p>
        </w:tc>
        <w:tc>
          <w:tcPr>
            <w:tcW w:type="dxa" w:w="3784"/>
          </w:tcPr>
          <w:p>
            <w:pPr>
              <w:spacing w:before="20" w:after="20"/>
            </w:pPr>
            <w:r/>
            <w:r>
              <w:rPr>
                <w:rFonts w:ascii="Verdana" w:hAnsi="Verdana"/>
                <w:b w:val="0"/>
                <w:sz w:val="16"/>
              </w:rPr>
              <w:t>Intensidad de la precipitación</w:t>
            </w:r>
          </w:p>
        </w:tc>
        <w:tc>
          <w:tcPr>
            <w:tcW w:type="dxa" w:w="3784"/>
          </w:tcPr>
          <w:p>
            <w:pPr>
              <w:spacing w:before="20" w:after="20"/>
            </w:pPr>
            <w:r/>
            <w:r>
              <w:rPr>
                <w:rFonts w:ascii="Verdana" w:hAnsi="Verdana"/>
                <w:b w:val="0"/>
                <w:sz w:val="16"/>
              </w:rPr>
              <w:t>Intensidad de la lluvia esperada</w:t>
            </w:r>
          </w:p>
        </w:tc>
        <w:tc>
          <w:tcPr>
            <w:tcW w:type="dxa" w:w="3784"/>
          </w:tcPr>
          <w:p>
            <w:pPr>
              <w:spacing w:before="20" w:after="20"/>
            </w:pPr>
            <w:r/>
            <w:r>
              <w:rPr>
                <w:rFonts w:ascii="Verdana" w:hAnsi="Verdana"/>
                <w:b w:val="0"/>
                <w:sz w:val="16"/>
              </w:rPr>
            </w:r>
          </w:p>
        </w:tc>
      </w:tr>
    </w:tbl>
    <w:p/>
    <w:p>
      <w:r>
        <w:rPr>
          <w:rFonts w:ascii="Verdana" w:hAnsi="Verdana"/>
          <w:b/>
          <w:sz w:val="18"/>
        </w:rPr>
        <w:t>3 16 071 (AIRMET Sierra gráficos)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Período de tiempo</w:t>
            </w:r>
          </w:p>
        </w:tc>
        <w:tc>
          <w:tcPr>
            <w:tcW w:type="dxa" w:w="3784"/>
          </w:tcPr>
          <w:p>
            <w:pPr>
              <w:spacing w:before="20" w:after="20"/>
            </w:pPr>
            <w:r/>
            <w:r>
              <w:rPr>
                <w:rFonts w:ascii="Verdana" w:hAnsi="Verdana"/>
                <w:b w:val="0"/>
                <w:sz w:val="16"/>
              </w:rPr>
              <w:t>Durante el que AIRMET es válido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3 16 075</w:t>
            </w:r>
          </w:p>
        </w:tc>
        <w:tc>
          <w:tcPr>
            <w:tcW w:type="dxa" w:w="3784"/>
          </w:tcPr>
          <w:p>
            <w:pPr>
              <w:spacing w:before="20" w:after="20"/>
            </w:pPr>
            <w:r/>
            <w:r>
              <w:rPr>
                <w:rFonts w:ascii="Verdana" w:hAnsi="Verdana"/>
                <w:b w:val="0"/>
                <w:sz w:val="16"/>
              </w:rPr>
              <w:t>Techo de nubes y visibilidad IFR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3 16 076</w:t>
            </w:r>
          </w:p>
        </w:tc>
        <w:tc>
          <w:tcPr>
            <w:tcW w:type="dxa" w:w="3784"/>
          </w:tcPr>
          <w:p>
            <w:pPr>
              <w:spacing w:before="20" w:after="20"/>
            </w:pPr>
            <w:r/>
            <w:r>
              <w:rPr>
                <w:rFonts w:ascii="Verdana" w:hAnsi="Verdana"/>
                <w:b w:val="0"/>
                <w:sz w:val="16"/>
              </w:rPr>
              <w:t>Oscurecimiento de montaña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16 072 (AIRMET Tango gráficos)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Período de tiempo</w:t>
            </w:r>
          </w:p>
        </w:tc>
        <w:tc>
          <w:tcPr>
            <w:tcW w:type="dxa" w:w="3784"/>
          </w:tcPr>
          <w:p>
            <w:pPr>
              <w:spacing w:before="20" w:after="20"/>
            </w:pPr>
            <w:r/>
            <w:r>
              <w:rPr>
                <w:rFonts w:ascii="Verdana" w:hAnsi="Verdana"/>
                <w:b w:val="0"/>
                <w:sz w:val="16"/>
              </w:rPr>
              <w:t>Durante el que AIRMET es válido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3 16 077</w:t>
            </w:r>
          </w:p>
        </w:tc>
        <w:tc>
          <w:tcPr>
            <w:tcW w:type="dxa" w:w="3784"/>
          </w:tcPr>
          <w:p>
            <w:pPr>
              <w:spacing w:before="20" w:after="20"/>
            </w:pPr>
            <w:r/>
            <w:r>
              <w:rPr>
                <w:rFonts w:ascii="Verdana" w:hAnsi="Verdana"/>
                <w:b w:val="0"/>
                <w:sz w:val="16"/>
              </w:rPr>
              <w:t>Turbulencia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3 16 078</w:t>
            </w:r>
          </w:p>
        </w:tc>
        <w:tc>
          <w:tcPr>
            <w:tcW w:type="dxa" w:w="3784"/>
          </w:tcPr>
          <w:p>
            <w:pPr>
              <w:spacing w:before="20" w:after="20"/>
            </w:pPr>
            <w:r/>
            <w:r>
              <w:rPr>
                <w:rFonts w:ascii="Verdana" w:hAnsi="Verdana"/>
                <w:b w:val="0"/>
                <w:sz w:val="16"/>
              </w:rPr>
              <w:t>Viento fuerte en superficie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3 16 079</w:t>
            </w:r>
          </w:p>
        </w:tc>
        <w:tc>
          <w:tcPr>
            <w:tcW w:type="dxa" w:w="3784"/>
          </w:tcPr>
          <w:p>
            <w:pPr>
              <w:spacing w:before="20" w:after="20"/>
            </w:pPr>
            <w:r/>
            <w:r>
              <w:rPr>
                <w:rFonts w:ascii="Verdana" w:hAnsi="Verdana"/>
                <w:b w:val="0"/>
                <w:sz w:val="16"/>
              </w:rPr>
              <w:t>Cizalladura del viento en niveles bajos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16 073 (AIRMET Zulu gráficos)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Período de tiempo</w:t>
            </w:r>
          </w:p>
        </w:tc>
        <w:tc>
          <w:tcPr>
            <w:tcW w:type="dxa" w:w="3784"/>
          </w:tcPr>
          <w:p>
            <w:pPr>
              <w:spacing w:before="20" w:after="20"/>
            </w:pPr>
            <w:r/>
            <w:r>
              <w:rPr>
                <w:rFonts w:ascii="Verdana" w:hAnsi="Verdana"/>
                <w:b w:val="0"/>
                <w:sz w:val="16"/>
              </w:rPr>
              <w:t>Durante el que AIRMET es válido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3 16 080</w:t>
            </w:r>
          </w:p>
        </w:tc>
        <w:tc>
          <w:tcPr>
            <w:tcW w:type="dxa" w:w="3784"/>
          </w:tcPr>
          <w:p>
            <w:pPr>
              <w:spacing w:before="20" w:after="20"/>
            </w:pPr>
            <w:r/>
            <w:r>
              <w:rPr>
                <w:rFonts w:ascii="Verdana" w:hAnsi="Verdana"/>
                <w:b w:val="0"/>
                <w:sz w:val="16"/>
              </w:rPr>
              <w:t>Engelamiento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3 16 081</w:t>
            </w:r>
          </w:p>
        </w:tc>
        <w:tc>
          <w:tcPr>
            <w:tcW w:type="dxa" w:w="3784"/>
          </w:tcPr>
          <w:p>
            <w:pPr>
              <w:spacing w:before="20" w:after="20"/>
            </w:pPr>
            <w:r/>
            <w:r>
              <w:rPr>
                <w:rFonts w:ascii="Verdana" w:hAnsi="Verdana"/>
                <w:b w:val="0"/>
                <w:sz w:val="16"/>
              </w:rPr>
              <w:t>Nivel de congelación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16 074 (Identificador y ubicación observada o pronosticada GFA)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0 01 039</w:t>
            </w:r>
          </w:p>
        </w:tc>
        <w:tc>
          <w:tcPr>
            <w:tcW w:type="dxa" w:w="3784"/>
          </w:tcPr>
          <w:p>
            <w:pPr>
              <w:spacing w:before="20" w:after="20"/>
            </w:pPr>
            <w:r/>
            <w:r>
              <w:rPr>
                <w:rFonts w:ascii="Verdana" w:hAnsi="Verdana"/>
                <w:b w:val="0"/>
                <w:sz w:val="16"/>
              </w:rPr>
              <w:t>Identificador de secuencia de predicción gráfica de área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4 predicción,= 16 análisis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Período de tiempo</w:t>
            </w:r>
          </w:p>
        </w:tc>
        <w:tc>
          <w:tcPr>
            <w:tcW w:type="dxa" w:w="3784"/>
          </w:tcPr>
          <w:p>
            <w:pPr>
              <w:spacing w:before="20" w:after="20"/>
            </w:pPr>
            <w:r/>
            <w:r>
              <w:rPr>
                <w:rFonts w:ascii="Verdana" w:hAnsi="Verdana"/>
                <w:b w:val="0"/>
                <w:sz w:val="16"/>
              </w:rPr>
              <w:t>Respecto del que se observa o pronostica el fenómeno peligroso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3 01 027</w:t>
            </w:r>
          </w:p>
        </w:tc>
        <w:tc>
          <w:tcPr>
            <w:tcW w:type="dxa" w:w="3784"/>
          </w:tcPr>
          <w:p>
            <w:pPr>
              <w:spacing w:before="20" w:after="20"/>
            </w:pPr>
            <w:r/>
            <w:r>
              <w:rPr>
                <w:rFonts w:ascii="Verdana" w:hAnsi="Verdana"/>
                <w:b w:val="0"/>
                <w:sz w:val="16"/>
              </w:rPr>
              <w:t>Descripción de un elemento en 3-D o 2-D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16 075 (Techo de nubes y visibilidad IFR GFA)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normal, = 1</w:t>
              <w:br/>
              <w:t>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8 techo de nubes y visibilidad IFR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Identificador y ubicación observada o pronosticada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0 20 006</w:t>
            </w:r>
          </w:p>
        </w:tc>
        <w:tc>
          <w:tcPr>
            <w:tcW w:type="dxa" w:w="3784"/>
          </w:tcPr>
          <w:p>
            <w:pPr>
              <w:spacing w:before="20" w:after="20"/>
            </w:pPr>
            <w:r/>
            <w:r>
              <w:rPr>
                <w:rFonts w:ascii="Verdana" w:hAnsi="Verdana"/>
                <w:b w:val="0"/>
                <w:sz w:val="16"/>
              </w:rPr>
              <w:t>Reglas de vuelo</w:t>
            </w:r>
          </w:p>
        </w:tc>
        <w:tc>
          <w:tcPr>
            <w:tcW w:type="dxa" w:w="3784"/>
          </w:tcPr>
          <w:p>
            <w:pPr>
              <w:spacing w:before="20" w:after="20"/>
            </w:pPr>
            <w:r/>
            <w:r>
              <w:rPr>
                <w:rFonts w:ascii="Verdana" w:hAnsi="Verdana"/>
                <w:b w:val="0"/>
                <w:sz w:val="16"/>
              </w:rPr>
              <w:t>= 1 IFR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Tipo del límite representado por el valor siguiente</w:t>
            </w:r>
          </w:p>
        </w:tc>
        <w:tc>
          <w:tcPr>
            <w:tcW w:type="dxa" w:w="3784"/>
          </w:tcPr>
          <w:p>
            <w:pPr>
              <w:spacing w:before="20" w:after="20"/>
            </w:pPr>
            <w:r/>
            <w:r>
              <w:rPr>
                <w:rFonts w:ascii="Verdana" w:hAnsi="Verdana"/>
                <w:b w:val="0"/>
                <w:sz w:val="16"/>
              </w:rPr>
              <w:t>= 2 límite superior exclusivo, = 7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Altura de la base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Tipo del límite representado por el valor siguiente</w:t>
            </w:r>
          </w:p>
        </w:tc>
        <w:tc>
          <w:tcPr>
            <w:tcW w:type="dxa" w:w="3784"/>
          </w:tcPr>
          <w:p>
            <w:pPr>
              <w:spacing w:before="20" w:after="20"/>
            </w:pPr>
            <w:r/>
            <w:r>
              <w:rPr>
                <w:rFonts w:ascii="Verdana" w:hAnsi="Verdana"/>
                <w:b w:val="0"/>
                <w:sz w:val="16"/>
              </w:rPr>
              <w:t>= 2 límite superior exclusivo, = 7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Visibilidad horizontal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0 20 025</w:t>
            </w:r>
          </w:p>
        </w:tc>
        <w:tc>
          <w:tcPr>
            <w:tcW w:type="dxa" w:w="3784"/>
          </w:tcPr>
          <w:p>
            <w:pPr>
              <w:spacing w:before="20" w:after="20"/>
            </w:pPr>
            <w:r/>
            <w:r>
              <w:rPr>
                <w:rFonts w:ascii="Verdana" w:hAnsi="Verdana"/>
                <w:b w:val="0"/>
                <w:sz w:val="16"/>
              </w:rPr>
              <w:t>Oscurecimiento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0 20 026</w:t>
            </w:r>
          </w:p>
        </w:tc>
        <w:tc>
          <w:tcPr>
            <w:tcW w:type="dxa" w:w="3784"/>
          </w:tcPr>
          <w:p>
            <w:pPr>
              <w:spacing w:before="20" w:after="20"/>
            </w:pPr>
            <w:r/>
            <w:r>
              <w:rPr>
                <w:rFonts w:ascii="Verdana" w:hAnsi="Verdana"/>
                <w:b w:val="0"/>
                <w:sz w:val="16"/>
              </w:rPr>
              <w:t>Carácter del oscurecimiento</w:t>
            </w:r>
          </w:p>
        </w:tc>
        <w:tc>
          <w:tcPr>
            <w:tcW w:type="dxa" w:w="3784"/>
          </w:tcPr>
          <w:p>
            <w:pPr>
              <w:spacing w:before="20" w:after="20"/>
            </w:pPr>
            <w:r/>
            <w:r>
              <w:rPr>
                <w:rFonts w:ascii="Verdana" w:hAnsi="Verdana"/>
                <w:b w:val="0"/>
                <w:sz w:val="16"/>
              </w:rPr>
              <w:t>= 6 ventisca alta, = 15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16 076 (Oscurecimiento de montaña GFA)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normal, = 1</w:t>
              <w:br/>
              <w:t>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9 oscurecimiento de montaña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Identificador y ubicación observada o pronosticada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0 20 006</w:t>
            </w:r>
          </w:p>
        </w:tc>
        <w:tc>
          <w:tcPr>
            <w:tcW w:type="dxa" w:w="3784"/>
          </w:tcPr>
          <w:p>
            <w:pPr>
              <w:spacing w:before="20" w:after="20"/>
            </w:pPr>
            <w:r/>
            <w:r>
              <w:rPr>
                <w:rFonts w:ascii="Verdana" w:hAnsi="Verdana"/>
                <w:b w:val="0"/>
                <w:sz w:val="16"/>
              </w:rPr>
              <w:t>Reglas de vuelo</w:t>
            </w:r>
          </w:p>
        </w:tc>
        <w:tc>
          <w:tcPr>
            <w:tcW w:type="dxa" w:w="3784"/>
          </w:tcPr>
          <w:p>
            <w:pPr>
              <w:spacing w:before="20" w:after="20"/>
            </w:pPr>
            <w:r/>
            <w:r>
              <w:rPr>
                <w:rFonts w:ascii="Verdana" w:hAnsi="Verdana"/>
                <w:b w:val="0"/>
                <w:sz w:val="16"/>
              </w:rPr>
              <w:t>= 1 IFR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0 20 025</w:t>
            </w:r>
          </w:p>
        </w:tc>
        <w:tc>
          <w:tcPr>
            <w:tcW w:type="dxa" w:w="3784"/>
          </w:tcPr>
          <w:p>
            <w:pPr>
              <w:spacing w:before="20" w:after="20"/>
            </w:pPr>
            <w:r/>
            <w:r>
              <w:rPr>
                <w:rFonts w:ascii="Verdana" w:hAnsi="Verdana"/>
                <w:b w:val="0"/>
                <w:sz w:val="16"/>
              </w:rPr>
              <w:t>Oscurecimiento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0 20 026</w:t>
            </w:r>
          </w:p>
        </w:tc>
        <w:tc>
          <w:tcPr>
            <w:tcW w:type="dxa" w:w="3784"/>
          </w:tcPr>
          <w:p>
            <w:pPr>
              <w:spacing w:before="20" w:after="20"/>
            </w:pPr>
            <w:r/>
            <w:r>
              <w:rPr>
                <w:rFonts w:ascii="Verdana" w:hAnsi="Verdana"/>
                <w:b w:val="0"/>
                <w:sz w:val="16"/>
              </w:rPr>
              <w:t>Carácter del oscurecimiento</w:t>
            </w:r>
          </w:p>
        </w:tc>
        <w:tc>
          <w:tcPr>
            <w:tcW w:type="dxa" w:w="3784"/>
          </w:tcPr>
          <w:p>
            <w:pPr>
              <w:spacing w:before="20" w:after="20"/>
            </w:pPr>
            <w:r/>
            <w:r>
              <w:rPr>
                <w:rFonts w:ascii="Verdana" w:hAnsi="Verdana"/>
                <w:b w:val="0"/>
                <w:sz w:val="16"/>
              </w:rPr>
              <w:t>= 6 ventisca alta, = 15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16 077 (Turbulencia GFA)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normal, = 1</w:t>
              <w:br/>
              <w:t>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 13 turbulencia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Identificador y ubicación observada o pronosticada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0 11 031</w:t>
            </w:r>
          </w:p>
        </w:tc>
        <w:tc>
          <w:tcPr>
            <w:tcW w:type="dxa" w:w="3784"/>
          </w:tcPr>
          <w:p>
            <w:pPr>
              <w:spacing w:before="20" w:after="20"/>
            </w:pPr>
            <w:r/>
            <w:r>
              <w:rPr>
                <w:rFonts w:ascii="Verdana" w:hAnsi="Verdana"/>
                <w:b w:val="0"/>
                <w:sz w:val="16"/>
              </w:rPr>
              <w:t>Grado de turbulencia</w:t>
            </w:r>
          </w:p>
        </w:tc>
        <w:tc>
          <w:tcPr>
            <w:tcW w:type="dxa" w:w="3784"/>
          </w:tcPr>
          <w:p>
            <w:pPr>
              <w:spacing w:before="20" w:after="20"/>
            </w:pPr>
            <w:r/>
            <w:r>
              <w:rPr>
                <w:rFonts w:ascii="Verdana" w:hAnsi="Verdana"/>
                <w:b w:val="0"/>
                <w:sz w:val="16"/>
              </w:rPr>
              <w:t>= 6 moderada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16 078 (Viento fuerte en superficie GFA)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normal, = 1</w:t>
              <w:br/>
              <w:t>COR, = 2 AMD, = 3 COR AMD, = 4 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10 viento fuerte en superficie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Identificador y ubicación observada o pronosticada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Tipo de límite representado por el valor siguiente</w:t>
            </w:r>
          </w:p>
        </w:tc>
        <w:tc>
          <w:tcPr>
            <w:tcW w:type="dxa" w:w="3784"/>
          </w:tcPr>
          <w:p>
            <w:pPr>
              <w:spacing w:before="20" w:after="20"/>
            </w:pPr>
            <w:r/>
            <w:r>
              <w:rPr>
                <w:rFonts w:ascii="Verdana" w:hAnsi="Verdana"/>
                <w:b w:val="0"/>
                <w:sz w:val="16"/>
              </w:rPr>
              <w:t>= 0 límite inferior exclusivo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Velocidad del viento a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16 079 (Cizalladura del viento en niveles bajos GFA)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normal, = 1</w:t>
              <w:br/>
              <w:t>COR, = 2 AMD, = 3 COR AMD, = 4 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 16 fenómeno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Identificador y ubicación observada o pronosticada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Otros fenómenos meteorológicos</w:t>
            </w:r>
          </w:p>
        </w:tc>
        <w:tc>
          <w:tcPr>
            <w:tcW w:type="dxa" w:w="3784"/>
          </w:tcPr>
          <w:p>
            <w:pPr>
              <w:spacing w:before="20" w:after="20"/>
            </w:pPr>
            <w:r/>
            <w:r>
              <w:rPr>
                <w:rFonts w:ascii="Verdana" w:hAnsi="Verdana"/>
                <w:b w:val="0"/>
                <w:sz w:val="16"/>
              </w:rPr>
              <w:t>bit 12 = cizalladura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Intensidad del fenómeno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16 080 (Engelamiento GFA)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normal, = 1</w:t>
              <w:br/>
              <w:t>COR, = 2 AMD, = 3 COR AMD, = 4 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 15 engelamiento del fuselaje de la aeronave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Identificador y ubicación observada o pronosticada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0 20 041</w:t>
            </w:r>
          </w:p>
        </w:tc>
        <w:tc>
          <w:tcPr>
            <w:tcW w:type="dxa" w:w="3784"/>
          </w:tcPr>
          <w:p>
            <w:pPr>
              <w:spacing w:before="20" w:after="20"/>
            </w:pPr>
            <w:r/>
            <w:r>
              <w:rPr>
                <w:rFonts w:ascii="Verdana" w:hAnsi="Verdana"/>
                <w:b w:val="0"/>
                <w:sz w:val="16"/>
              </w:rPr>
              <w:t>Engelamiento del fuselaje de la aeronave</w:t>
            </w:r>
          </w:p>
        </w:tc>
        <w:tc>
          <w:tcPr>
            <w:tcW w:type="dxa" w:w="3784"/>
          </w:tcPr>
          <w:p>
            <w:pPr>
              <w:spacing w:before="20" w:after="20"/>
            </w:pPr>
            <w:r/>
            <w:r>
              <w:rPr>
                <w:rFonts w:ascii="Verdana" w:hAnsi="Verdana"/>
                <w:b w:val="0"/>
                <w:sz w:val="16"/>
              </w:rPr>
              <w:t>= 4 engelamiento moderado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16 081 (Nivel de congelamiento GFA)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 0 normal, = 1</w:t>
              <w:br/>
              <w:t>COR, = 2 AMD, = 3 COR AMD, = 4 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11 nivel de engelamiento, = 12 nivel de engelamiento múltiple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Identificador y ubicación observada o pronosticada GFA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