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05 : Position (horizontale - 1)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0 05 001</w:t>
            </w:r>
          </w:p>
        </w:tc>
        <w:tc>
          <w:tcPr>
            <w:tcW w:type="dxa" w:w="1514"/>
          </w:tcPr>
          <w:p>
            <w:pPr>
              <w:spacing w:before="20" w:after="20"/>
            </w:pPr>
            <w:r/>
            <w:r>
              <w:rPr>
                <w:rFonts w:ascii="Verdana" w:hAnsi="Verdana"/>
                <w:b w:val="0"/>
                <w:sz w:val="16"/>
              </w:rPr>
              <w:t>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0 05 002</w:t>
            </w:r>
          </w:p>
        </w:tc>
        <w:tc>
          <w:tcPr>
            <w:tcW w:type="dxa" w:w="1514"/>
          </w:tcPr>
          <w:p>
            <w:pPr>
              <w:spacing w:before="20" w:after="20"/>
            </w:pPr>
            <w:r/>
            <w:r>
              <w:rPr>
                <w:rFonts w:ascii="Verdana" w:hAnsi="Verdana"/>
                <w:b w:val="0"/>
                <w:sz w:val="16"/>
              </w:rPr>
              <w:t>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0 05 011</w:t>
            </w:r>
          </w:p>
        </w:tc>
        <w:tc>
          <w:tcPr>
            <w:tcW w:type="dxa" w:w="1514"/>
          </w:tcPr>
          <w:p>
            <w:pPr>
              <w:spacing w:before="20" w:after="20"/>
            </w:pPr>
            <w:r/>
            <w:r>
              <w:rPr>
                <w:rFonts w:ascii="Verdana" w:hAnsi="Verdana"/>
                <w:b w:val="0"/>
                <w:sz w:val="16"/>
              </w:rPr>
              <w:t>Incrément de 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0 05 012</w:t>
            </w:r>
          </w:p>
        </w:tc>
        <w:tc>
          <w:tcPr>
            <w:tcW w:type="dxa" w:w="1514"/>
          </w:tcPr>
          <w:p>
            <w:pPr>
              <w:spacing w:before="20" w:after="20"/>
            </w:pPr>
            <w:r/>
            <w:r>
              <w:rPr>
                <w:rFonts w:ascii="Verdana" w:hAnsi="Verdana"/>
                <w:b w:val="0"/>
                <w:sz w:val="16"/>
              </w:rPr>
              <w:t>Incrément de 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0 05 015</w:t>
            </w:r>
          </w:p>
        </w:tc>
        <w:tc>
          <w:tcPr>
            <w:tcW w:type="dxa" w:w="1514"/>
          </w:tcPr>
          <w:p>
            <w:pPr>
              <w:spacing w:before="20" w:after="20"/>
            </w:pPr>
            <w:r/>
            <w:r>
              <w:rPr>
                <w:rFonts w:ascii="Verdana" w:hAnsi="Verdana"/>
                <w:b w:val="0"/>
                <w:sz w:val="16"/>
              </w:rPr>
              <w:t>Décalage en latitude (précision élevée)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-9000000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0 05 016</w:t>
            </w:r>
          </w:p>
        </w:tc>
        <w:tc>
          <w:tcPr>
            <w:tcW w:type="dxa" w:w="1514"/>
          </w:tcPr>
          <w:p>
            <w:pPr>
              <w:spacing w:before="20" w:after="20"/>
            </w:pPr>
            <w:r/>
            <w:r>
              <w:rPr>
                <w:rFonts w:ascii="Verdana" w:hAnsi="Verdana"/>
                <w:b w:val="0"/>
                <w:sz w:val="16"/>
              </w:rPr>
              <w:t>Décalage en latitude (faible précision)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0 05 021</w:t>
            </w:r>
          </w:p>
        </w:tc>
        <w:tc>
          <w:tcPr>
            <w:tcW w:type="dxa" w:w="1514"/>
          </w:tcPr>
          <w:p>
            <w:pPr>
              <w:spacing w:before="20" w:after="20"/>
            </w:pPr>
            <w:r/>
            <w:r>
              <w:rPr>
                <w:rFonts w:ascii="Verdana" w:hAnsi="Verdana"/>
                <w:b w:val="0"/>
                <w:sz w:val="16"/>
              </w:rPr>
              <w:t>Direction ou azimut</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0 05 022</w:t>
            </w:r>
          </w:p>
        </w:tc>
        <w:tc>
          <w:tcPr>
            <w:tcW w:type="dxa" w:w="1514"/>
          </w:tcPr>
          <w:p>
            <w:pPr>
              <w:spacing w:before="20" w:after="20"/>
            </w:pPr>
            <w:r/>
            <w:r>
              <w:rPr>
                <w:rFonts w:ascii="Verdana" w:hAnsi="Verdana"/>
                <w:b w:val="0"/>
                <w:sz w:val="16"/>
              </w:rPr>
              <w:t>Azimut du soleil</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0 05 023</w:t>
            </w:r>
          </w:p>
        </w:tc>
        <w:tc>
          <w:tcPr>
            <w:tcW w:type="dxa" w:w="1514"/>
          </w:tcPr>
          <w:p>
            <w:pPr>
              <w:spacing w:before="20" w:after="20"/>
            </w:pPr>
            <w:r/>
            <w:r>
              <w:rPr>
                <w:rFonts w:ascii="Verdana" w:hAnsi="Verdana"/>
                <w:b w:val="0"/>
                <w:sz w:val="16"/>
              </w:rPr>
              <w:t>Différence d'azimut entre le soleil et le satellite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-1800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0 05 030</w:t>
            </w:r>
          </w:p>
        </w:tc>
        <w:tc>
          <w:tcPr>
            <w:tcW w:type="dxa" w:w="1514"/>
          </w:tcPr>
          <w:p>
            <w:pPr>
              <w:spacing w:before="20" w:after="20"/>
            </w:pPr>
            <w:r/>
            <w:r>
              <w:rPr>
                <w:rFonts w:ascii="Verdana" w:hAnsi="Verdana"/>
                <w:b w:val="0"/>
                <w:sz w:val="16"/>
              </w:rPr>
              <w:t>Direction (spectrale)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0 05 031</w:t>
            </w:r>
          </w:p>
        </w:tc>
        <w:tc>
          <w:tcPr>
            <w:tcW w:type="dxa" w:w="1514"/>
          </w:tcPr>
          <w:p>
            <w:pPr>
              <w:spacing w:before="20" w:after="20"/>
            </w:pPr>
            <w:r/>
            <w:r>
              <w:rPr>
                <w:rFonts w:ascii="Verdana" w:hAnsi="Verdana"/>
                <w:b w:val="0"/>
                <w:sz w:val="16"/>
              </w:rPr>
              <w:t>Numéro de la rangée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0 05 032</w:t>
            </w:r>
          </w:p>
        </w:tc>
        <w:tc>
          <w:tcPr>
            <w:tcW w:type="dxa" w:w="1514"/>
          </w:tcPr>
          <w:p>
            <w:pPr>
              <w:spacing w:before="20" w:after="20"/>
            </w:pPr>
            <w:r/>
            <w:r>
              <w:rPr>
                <w:rFonts w:ascii="Verdana" w:hAnsi="Verdana"/>
                <w:b w:val="0"/>
                <w:sz w:val="16"/>
              </w:rPr>
              <w:t>Décalage Y (voir la note 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184: Le décalage Y est la distance entre l’origine de la projection et le coin supérieur gauche du pixel le plus en haut à gauche d’une carte, comme l’illustre le schéma ci-dessous: Pixel du coin supérieur gauche Décalage Y Décalage X Origine de la projection / / / / / -11 / /</w:t>
            </w:r>
          </w:p>
        </w:tc>
      </w:tr>
      <w:tr>
        <w:trPr>
          <w:cantSplit/>
        </w:trPr>
        <w:tc>
          <w:tcPr>
            <w:tcW w:type="dxa" w:w="1514"/>
          </w:tcPr>
          <w:p>
            <w:pPr>
              <w:spacing w:before="20" w:after="20"/>
            </w:pPr>
            <w:r/>
            <w:r>
              <w:rPr>
                <w:rFonts w:ascii="Verdana" w:hAnsi="Verdana"/>
                <w:b w:val="0"/>
                <w:sz w:val="16"/>
              </w:rPr>
              <w:t>0 05 033</w:t>
            </w:r>
          </w:p>
        </w:tc>
        <w:tc>
          <w:tcPr>
            <w:tcW w:type="dxa" w:w="1514"/>
          </w:tcPr>
          <w:p>
            <w:pPr>
              <w:spacing w:before="20" w:after="20"/>
            </w:pPr>
            <w:r/>
            <w:r>
              <w:rPr>
                <w:rFonts w:ascii="Verdana" w:hAnsi="Verdana"/>
                <w:b w:val="0"/>
                <w:sz w:val="16"/>
              </w:rPr>
              <w:t>Taille des pixels sur l'horizontale - 1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0 05 034</w:t>
            </w:r>
          </w:p>
        </w:tc>
        <w:tc>
          <w:tcPr>
            <w:tcW w:type="dxa" w:w="1514"/>
          </w:tcPr>
          <w:p>
            <w:pPr>
              <w:spacing w:before="20" w:after="20"/>
            </w:pPr>
            <w:r/>
            <w:r>
              <w:rPr>
                <w:rFonts w:ascii="Verdana" w:hAnsi="Verdana"/>
                <w:b w:val="0"/>
                <w:sz w:val="16"/>
              </w:rPr>
              <w:t>Numéro de la rangée le long de la trajectoire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0 05 035</w:t>
            </w:r>
          </w:p>
        </w:tc>
        <w:tc>
          <w:tcPr>
            <w:tcW w:type="dxa" w:w="1514"/>
          </w:tcPr>
          <w:p>
            <w:pPr>
              <w:spacing w:before="20" w:after="20"/>
            </w:pPr>
            <w:r/>
            <w:r>
              <w:rPr>
                <w:rFonts w:ascii="Verdana" w:hAnsi="Verdana"/>
                <w:b w:val="0"/>
                <w:sz w:val="16"/>
              </w:rPr>
              <w:t>Taille maximale de la dimension 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0 05 036</w:t>
            </w:r>
          </w:p>
        </w:tc>
        <w:tc>
          <w:tcPr>
            <w:tcW w:type="dxa" w:w="1514"/>
          </w:tcPr>
          <w:p>
            <w:pPr>
              <w:spacing w:before="20" w:after="20"/>
            </w:pPr>
            <w:r/>
            <w:r>
              <w:rPr>
                <w:rFonts w:ascii="Verdana" w:hAnsi="Verdana"/>
                <w:b w:val="0"/>
                <w:sz w:val="16"/>
              </w:rPr>
              <w:t>Numéro de la coupe exécutée par le navire du SOOP</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0 05 040</w:t>
            </w:r>
          </w:p>
        </w:tc>
        <w:tc>
          <w:tcPr>
            <w:tcW w:type="dxa" w:w="1514"/>
          </w:tcPr>
          <w:p>
            <w:pPr>
              <w:spacing w:before="20" w:after="20"/>
            </w:pPr>
            <w:r/>
            <w:r>
              <w:rPr>
                <w:rFonts w:ascii="Verdana" w:hAnsi="Verdana"/>
                <w:b w:val="0"/>
                <w:sz w:val="16"/>
              </w:rPr>
              <w:t>Numéro de l'orbite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0 05 041</w:t>
            </w:r>
          </w:p>
        </w:tc>
        <w:tc>
          <w:tcPr>
            <w:tcW w:type="dxa" w:w="1514"/>
          </w:tcPr>
          <w:p>
            <w:pPr>
              <w:spacing w:before="20" w:after="20"/>
            </w:pPr>
            <w:r/>
            <w:r>
              <w:rPr>
                <w:rFonts w:ascii="Verdana" w:hAnsi="Verdana"/>
                <w:b w:val="0"/>
                <w:sz w:val="16"/>
              </w:rPr>
              <w:t>Numéro de la ligne de balayage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0 05 042</w:t>
            </w:r>
          </w:p>
        </w:tc>
        <w:tc>
          <w:tcPr>
            <w:tcW w:type="dxa" w:w="1514"/>
          </w:tcPr>
          <w:p>
            <w:pPr>
              <w:spacing w:before="20" w:after="20"/>
            </w:pPr>
            <w:r/>
            <w:r>
              <w:rPr>
                <w:rFonts w:ascii="Verdana" w:hAnsi="Verdana"/>
                <w:b w:val="0"/>
                <w:sz w:val="16"/>
              </w:rPr>
              <w:t>Numéro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0 05 043</w:t>
            </w:r>
          </w:p>
        </w:tc>
        <w:tc>
          <w:tcPr>
            <w:tcW w:type="dxa" w:w="1514"/>
          </w:tcPr>
          <w:p>
            <w:pPr>
              <w:spacing w:before="20" w:after="20"/>
            </w:pPr>
            <w:r/>
            <w:r>
              <w:rPr>
                <w:rFonts w:ascii="Verdana" w:hAnsi="Verdana"/>
                <w:b w:val="0"/>
                <w:sz w:val="16"/>
              </w:rPr>
              <w:t>Numéro du champ de vision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0 05 044</w:t>
            </w:r>
          </w:p>
        </w:tc>
        <w:tc>
          <w:tcPr>
            <w:tcW w:type="dxa" w:w="1514"/>
          </w:tcPr>
          <w:p>
            <w:pPr>
              <w:spacing w:before="20" w:after="20"/>
            </w:pPr>
            <w:r/>
            <w:r>
              <w:rPr>
                <w:rFonts w:ascii="Verdana" w:hAnsi="Verdana"/>
                <w:b w:val="0"/>
                <w:sz w:val="16"/>
              </w:rPr>
              <w:t>Numéro de cycle du satellite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0 05 045</w:t>
            </w:r>
          </w:p>
        </w:tc>
        <w:tc>
          <w:tcPr>
            <w:tcW w:type="dxa" w:w="1514"/>
          </w:tcPr>
          <w:p>
            <w:pPr>
              <w:spacing w:before="20" w:after="20"/>
            </w:pPr>
            <w:r/>
            <w:r>
              <w:rPr>
                <w:rFonts w:ascii="Verdana" w:hAnsi="Verdana"/>
                <w:b w:val="0"/>
                <w:sz w:val="16"/>
              </w:rPr>
              <w:t>Numéro du champ balayé</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0 05 052</w:t>
            </w:r>
          </w:p>
        </w:tc>
        <w:tc>
          <w:tcPr>
            <w:tcW w:type="dxa" w:w="1514"/>
          </w:tcPr>
          <w:p>
            <w:pPr>
              <w:spacing w:before="20" w:after="20"/>
            </w:pPr>
            <w:r/>
            <w:r>
              <w:rPr>
                <w:rFonts w:ascii="Verdana" w:hAnsi="Verdana"/>
                <w:b w:val="0"/>
                <w:sz w:val="16"/>
              </w:rPr>
              <w:t>Incrément du numéro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0 05 053</w:t>
            </w:r>
          </w:p>
        </w:tc>
        <w:tc>
          <w:tcPr>
            <w:tcW w:type="dxa" w:w="1514"/>
          </w:tcPr>
          <w:p>
            <w:pPr>
              <w:spacing w:before="20" w:after="20"/>
            </w:pPr>
            <w:r/>
            <w:r>
              <w:rPr>
                <w:rFonts w:ascii="Verdana" w:hAnsi="Verdana"/>
                <w:b w:val="0"/>
                <w:sz w:val="16"/>
              </w:rPr>
              <w:t>Incrément du numéro du champ de vision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0 05 060</w:t>
            </w:r>
          </w:p>
        </w:tc>
        <w:tc>
          <w:tcPr>
            <w:tcW w:type="dxa" w:w="1514"/>
          </w:tcPr>
          <w:p>
            <w:pPr>
              <w:spacing w:before="20" w:after="20"/>
            </w:pPr>
            <w:r/>
            <w:r>
              <w:rPr>
                <w:rFonts w:ascii="Verdana" w:hAnsi="Verdana"/>
                <w:b w:val="0"/>
                <w:sz w:val="16"/>
              </w:rPr>
              <w:t>Position angulaire selon y du centre de gravité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0 05 061</w:t>
            </w:r>
          </w:p>
        </w:tc>
        <w:tc>
          <w:tcPr>
            <w:tcW w:type="dxa" w:w="1514"/>
          </w:tcPr>
          <w:p>
            <w:pPr>
              <w:spacing w:before="20" w:after="20"/>
            </w:pPr>
            <w:r/>
            <w:r>
              <w:rPr>
                <w:rFonts w:ascii="Verdana" w:hAnsi="Verdana"/>
                <w:b w:val="0"/>
                <w:sz w:val="16"/>
              </w:rPr>
              <w:t>Position angulaire selon z du centre de gravité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0 05 063</w:t>
            </w:r>
          </w:p>
        </w:tc>
        <w:tc>
          <w:tcPr>
            <w:tcW w:type="dxa" w:w="1514"/>
          </w:tcPr>
          <w:p>
            <w:pPr>
              <w:spacing w:before="20" w:after="20"/>
            </w:pPr>
            <w:r/>
            <w:r>
              <w:rPr>
                <w:rFonts w:ascii="Verdana" w:hAnsi="Verdana"/>
                <w:b w:val="0"/>
                <w:sz w:val="16"/>
              </w:rPr>
              <w:t>Roulis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0 05 064</w:t>
            </w:r>
          </w:p>
        </w:tc>
        <w:tc>
          <w:tcPr>
            <w:tcW w:type="dxa" w:w="1514"/>
          </w:tcPr>
          <w:p>
            <w:pPr>
              <w:spacing w:before="20" w:after="20"/>
            </w:pPr>
            <w:r/>
            <w:r>
              <w:rPr>
                <w:rFonts w:ascii="Verdana" w:hAnsi="Verdana"/>
                <w:b w:val="0"/>
                <w:sz w:val="16"/>
              </w:rPr>
              <w:t>Tangage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0 05 066</w:t>
            </w:r>
          </w:p>
        </w:tc>
        <w:tc>
          <w:tcPr>
            <w:tcW w:type="dxa" w:w="1514"/>
          </w:tcPr>
          <w:p>
            <w:pPr>
              <w:spacing w:before="20" w:after="20"/>
            </w:pPr>
            <w:r/>
            <w:r>
              <w:rPr>
                <w:rFonts w:ascii="Verdana" w:hAnsi="Verdana"/>
                <w:b w:val="0"/>
                <w:sz w:val="16"/>
              </w:rPr>
              <w:t>Lacet de l'engin spatial</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0 05 067</w:t>
            </w:r>
          </w:p>
        </w:tc>
        <w:tc>
          <w:tcPr>
            <w:tcW w:type="dxa" w:w="1514"/>
          </w:tcPr>
          <w:p>
            <w:pPr>
              <w:spacing w:before="20" w:after="20"/>
            </w:pPr>
            <w:r/>
            <w:r>
              <w:rPr>
                <w:rFonts w:ascii="Verdana" w:hAnsi="Verdana"/>
                <w:b w:val="0"/>
                <w:sz w:val="16"/>
              </w:rPr>
              <w:t>Nombre de lignes de balayage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0 05 068</w:t>
            </w:r>
          </w:p>
        </w:tc>
        <w:tc>
          <w:tcPr>
            <w:tcW w:type="dxa" w:w="1514"/>
          </w:tcPr>
          <w:p>
            <w:pPr>
              <w:spacing w:before="20" w:after="20"/>
            </w:pPr>
            <w:r/>
            <w:r>
              <w:rPr>
                <w:rFonts w:ascii="Verdana" w:hAnsi="Verdana"/>
                <w:b w:val="0"/>
                <w:sz w:val="16"/>
              </w:rPr>
              <w:t>Numéro de profil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0 05 069</w:t>
            </w:r>
          </w:p>
        </w:tc>
        <w:tc>
          <w:tcPr>
            <w:tcW w:type="dxa" w:w="1514"/>
          </w:tcPr>
          <w:p>
            <w:pPr>
              <w:spacing w:before="20" w:after="20"/>
            </w:pPr>
            <w:r/>
            <w:r>
              <w:rPr>
                <w:rFonts w:ascii="Verdana" w:hAnsi="Verdana"/>
                <w:b w:val="0"/>
                <w:sz w:val="16"/>
              </w:rPr>
              <w:t>Canal de réception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0 05 070</w:t>
            </w:r>
          </w:p>
        </w:tc>
        <w:tc>
          <w:tcPr>
            <w:tcW w:type="dxa" w:w="1514"/>
          </w:tcPr>
          <w:p>
            <w:pPr>
              <w:spacing w:before="20" w:after="20"/>
            </w:pPr>
            <w:r/>
            <w:r>
              <w:rPr>
                <w:rFonts w:ascii="Verdana" w:hAnsi="Verdana"/>
                <w:b w:val="0"/>
                <w:sz w:val="16"/>
              </w:rPr>
              <w:t>Identifiant de l'observation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0 05 071</w:t>
            </w:r>
          </w:p>
        </w:tc>
        <w:tc>
          <w:tcPr>
            <w:tcW w:type="dxa" w:w="1514"/>
          </w:tcPr>
          <w:p>
            <w:pPr>
              <w:spacing w:before="20" w:after="20"/>
            </w:pPr>
            <w:r/>
            <w:r>
              <w:rPr>
                <w:rFonts w:ascii="Verdana" w:hAnsi="Verdana"/>
                <w:b w:val="0"/>
                <w:sz w:val="16"/>
              </w:rPr>
              <w:t>Indicateur Stripmap</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0 05 072</w:t>
            </w:r>
          </w:p>
        </w:tc>
        <w:tc>
          <w:tcPr>
            <w:tcW w:type="dxa" w:w="1514"/>
          </w:tcPr>
          <w:p>
            <w:pPr>
              <w:spacing w:before="20" w:after="20"/>
            </w:pPr>
            <w:r/>
            <w:r>
              <w:rPr>
                <w:rFonts w:ascii="Verdana" w:hAnsi="Verdana"/>
                <w:b w:val="0"/>
                <w:sz w:val="16"/>
              </w:rPr>
              <w:t>Nombre de spectres dans la direction de visée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0 05 073</w:t>
            </w:r>
          </w:p>
        </w:tc>
        <w:tc>
          <w:tcPr>
            <w:tcW w:type="dxa" w:w="1514"/>
          </w:tcPr>
          <w:p>
            <w:pPr>
              <w:spacing w:before="20" w:after="20"/>
            </w:pPr>
            <w:r/>
            <w:r>
              <w:rPr>
                <w:rFonts w:ascii="Verdana" w:hAnsi="Verdana"/>
                <w:b w:val="0"/>
                <w:sz w:val="16"/>
              </w:rPr>
              <w:t>Nombre de spectres dans la direction azimutale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0 05 074</w:t>
            </w:r>
          </w:p>
        </w:tc>
        <w:tc>
          <w:tcPr>
            <w:tcW w:type="dxa" w:w="1514"/>
          </w:tcPr>
          <w:p>
            <w:pPr>
              <w:spacing w:before="20" w:after="20"/>
            </w:pPr>
            <w:r/>
            <w:r>
              <w:rPr>
                <w:rFonts w:ascii="Verdana" w:hAnsi="Verdana"/>
                <w:b w:val="0"/>
                <w:sz w:val="16"/>
              </w:rPr>
              <w:t>Indice dans la direction de visée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0 05 075</w:t>
            </w:r>
          </w:p>
        </w:tc>
        <w:tc>
          <w:tcPr>
            <w:tcW w:type="dxa" w:w="1514"/>
          </w:tcPr>
          <w:p>
            <w:pPr>
              <w:spacing w:before="20" w:after="20"/>
            </w:pPr>
            <w:r/>
            <w:r>
              <w:rPr>
                <w:rFonts w:ascii="Verdana" w:hAnsi="Verdana"/>
                <w:b w:val="0"/>
                <w:sz w:val="16"/>
              </w:rPr>
              <w:t>Indice dans la direction azimutale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