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7 : Position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0 07 001</w:t>
            </w:r>
          </w:p>
        </w:tc>
        <w:tc>
          <w:tcPr>
            <w:tcW w:type="dxa" w:w="1514"/>
          </w:tcPr>
          <w:p>
            <w:pPr>
              <w:spacing w:before="20" w:after="20"/>
            </w:pPr>
            <w:r/>
            <w:r>
              <w:rPr>
                <w:rFonts w:ascii="Verdana" w:hAnsi="Verdana"/>
                <w:b w:val="0"/>
                <w:sz w:val="16"/>
              </w:rPr>
              <w:t>Hauteur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(voir Note 1)</w:t>
            </w:r>
          </w:p>
        </w:tc>
      </w:tr>
      <w:tr>
        <w:trPr>
          <w:cantSplit/>
        </w:trPr>
        <w:tc>
          <w:tcPr>
            <w:tcW w:type="dxa" w:w="1514"/>
          </w:tcPr>
          <w:p>
            <w:pPr>
              <w:spacing w:before="20" w:after="20"/>
            </w:pPr>
            <w:r/>
            <w:r>
              <w:rPr>
                <w:rFonts w:ascii="Verdana" w:hAnsi="Verdana"/>
                <w:b w:val="0"/>
                <w:sz w:val="16"/>
              </w:rPr>
              <w:t>0 07 002</w:t>
            </w:r>
          </w:p>
        </w:tc>
        <w:tc>
          <w:tcPr>
            <w:tcW w:type="dxa" w:w="1514"/>
          </w:tcPr>
          <w:p>
            <w:pPr>
              <w:spacing w:before="20" w:after="20"/>
            </w:pPr>
            <w:r/>
            <w:r>
              <w:rPr>
                <w:rFonts w:ascii="Verdana" w:hAnsi="Verdana"/>
                <w:b w:val="0"/>
                <w:sz w:val="16"/>
              </w:rPr>
              <w:t>Hauteur ou 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0 07 003</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0 07 004</w:t>
            </w:r>
          </w:p>
        </w:tc>
        <w:tc>
          <w:tcPr>
            <w:tcW w:type="dxa" w:w="1514"/>
          </w:tcPr>
          <w:p>
            <w:pPr>
              <w:spacing w:before="20" w:after="20"/>
            </w:pPr>
            <w:r/>
            <w:r>
              <w:rPr>
                <w:rFonts w:ascii="Verdana" w:hAnsi="Verdana"/>
                <w:b w:val="0"/>
                <w:sz w:val="16"/>
              </w:rPr>
              <w:t>Pression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0 07 005</w:t>
            </w:r>
          </w:p>
        </w:tc>
        <w:tc>
          <w:tcPr>
            <w:tcW w:type="dxa" w:w="1514"/>
          </w:tcPr>
          <w:p>
            <w:pPr>
              <w:spacing w:before="20" w:after="20"/>
            </w:pPr>
            <w:r/>
            <w:r>
              <w:rPr>
                <w:rFonts w:ascii="Verdana" w:hAnsi="Verdana"/>
                <w:b w:val="0"/>
                <w:sz w:val="16"/>
              </w:rPr>
              <w:t>Incrément de 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0 07 006</w:t>
            </w:r>
          </w:p>
        </w:tc>
        <w:tc>
          <w:tcPr>
            <w:tcW w:type="dxa" w:w="1514"/>
          </w:tcPr>
          <w:p>
            <w:pPr>
              <w:spacing w:before="20" w:after="20"/>
            </w:pPr>
            <w:r/>
            <w:r>
              <w:rPr>
                <w:rFonts w:ascii="Verdana" w:hAnsi="Verdana"/>
                <w:b w:val="0"/>
                <w:sz w:val="16"/>
              </w:rPr>
              <w:t>Hauteur au-dessus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0 07 007</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0 07 008</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0 07 009</w:t>
            </w:r>
          </w:p>
        </w:tc>
        <w:tc>
          <w:tcPr>
            <w:tcW w:type="dxa" w:w="1514"/>
          </w:tcPr>
          <w:p>
            <w:pPr>
              <w:spacing w:before="20" w:after="20"/>
            </w:pPr>
            <w:r/>
            <w:r>
              <w:rPr>
                <w:rFonts w:ascii="Verdana" w:hAnsi="Verdana"/>
                <w:b w:val="0"/>
                <w:sz w:val="16"/>
              </w:rPr>
              <w:t>Hauteur géopotentielle</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0 07 010</w:t>
            </w:r>
          </w:p>
        </w:tc>
        <w:tc>
          <w:tcPr>
            <w:tcW w:type="dxa" w:w="1514"/>
          </w:tcPr>
          <w:p>
            <w:pPr>
              <w:spacing w:before="20" w:after="20"/>
            </w:pPr>
            <w:r/>
            <w:r>
              <w:rPr>
                <w:rFonts w:ascii="Verdana" w:hAnsi="Verdana"/>
                <w:b w:val="0"/>
                <w:sz w:val="16"/>
              </w:rPr>
              <w:t>Niveau de vol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0 07 012</w:t>
            </w:r>
          </w:p>
        </w:tc>
        <w:tc>
          <w:tcPr>
            <w:tcW w:type="dxa" w:w="1514"/>
          </w:tcPr>
          <w:p>
            <w:pPr>
              <w:spacing w:before="20" w:after="20"/>
            </w:pPr>
            <w:r/>
            <w:r>
              <w:rPr>
                <w:rFonts w:ascii="Verdana" w:hAnsi="Verdana"/>
                <w:b w:val="0"/>
                <w:sz w:val="16"/>
              </w:rPr>
              <w:t>Altitude des points de grille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0 07 021</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1514"/>
          </w:tcPr>
          <w:p>
            <w:pPr>
              <w:spacing w:before="20" w:after="20"/>
            </w:pPr>
            <w:r/>
            <w:r>
              <w:rPr>
                <w:rFonts w:ascii="Verdana" w:hAnsi="Verdana"/>
                <w:b w:val="0"/>
                <w:sz w:val="16"/>
              </w:rPr>
              <w:t>0 07 022</w:t>
            </w:r>
          </w:p>
        </w:tc>
        <w:tc>
          <w:tcPr>
            <w:tcW w:type="dxa" w:w="1514"/>
          </w:tcPr>
          <w:p>
            <w:pPr>
              <w:spacing w:before="20" w:after="20"/>
            </w:pPr>
            <w:r/>
            <w:r>
              <w:rPr>
                <w:rFonts w:ascii="Verdana" w:hAnsi="Verdana"/>
                <w:b w:val="0"/>
                <w:sz w:val="16"/>
              </w:rPr>
              <w:t>Hauteur du soleil</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0 07 024</w:t>
            </w:r>
          </w:p>
        </w:tc>
        <w:tc>
          <w:tcPr>
            <w:tcW w:type="dxa" w:w="1514"/>
          </w:tcPr>
          <w:p>
            <w:pPr>
              <w:spacing w:before="20" w:after="20"/>
            </w:pPr>
            <w:r/>
            <w:r>
              <w:rPr>
                <w:rFonts w:ascii="Verdana" w:hAnsi="Verdana"/>
                <w:b w:val="0"/>
                <w:sz w:val="16"/>
              </w:rPr>
              <w:t>Distance zénithale du satellite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0 07 025</w:t>
            </w:r>
          </w:p>
        </w:tc>
        <w:tc>
          <w:tcPr>
            <w:tcW w:type="dxa" w:w="1514"/>
          </w:tcPr>
          <w:p>
            <w:pPr>
              <w:spacing w:before="20" w:after="20"/>
            </w:pPr>
            <w:r/>
            <w:r>
              <w:rPr>
                <w:rFonts w:ascii="Verdana" w:hAnsi="Verdana"/>
                <w:b w:val="0"/>
                <w:sz w:val="16"/>
              </w:rPr>
              <w:t>Distance zénithale du soleil</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0 07 026</w:t>
            </w:r>
          </w:p>
        </w:tc>
        <w:tc>
          <w:tcPr>
            <w:tcW w:type="dxa" w:w="1514"/>
          </w:tcPr>
          <w:p>
            <w:pPr>
              <w:spacing w:before="20" w:after="20"/>
            </w:pPr>
            <w:r/>
            <w:r>
              <w:rPr>
                <w:rFonts w:ascii="Verdana" w:hAnsi="Verdana"/>
                <w:b w:val="0"/>
                <w:sz w:val="16"/>
              </w:rPr>
              <w:t>Distance zénithale du satellite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0 07 030</w:t>
            </w:r>
          </w:p>
        </w:tc>
        <w:tc>
          <w:tcPr>
            <w:tcW w:type="dxa" w:w="1514"/>
          </w:tcPr>
          <w:p>
            <w:pPr>
              <w:spacing w:before="20" w:after="20"/>
            </w:pPr>
            <w:r/>
            <w:r>
              <w:rPr>
                <w:rFonts w:ascii="Verdana" w:hAnsi="Verdana"/>
                <w:b w:val="0"/>
                <w:sz w:val="16"/>
              </w:rPr>
              <w:t>Altitude du sol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87: L'altitude du sol de la station se définit comme étant la hauteur au-dessus du niveau moyen de la mer du sol sur lequel repose le pluviomètre ou, s'il n'y a pas de pluviomètre, il s'agit de l'abri météorologique. S'il n'y a pas d'abri non plus, il s'agit alors de l'altitude moyenne du terrain au voisinage de la station (référence: Guide des instruments et des méthodes d'observation météorologiques (OMM-N° 8), 1996).</w:t>
            </w:r>
          </w:p>
        </w:tc>
      </w:tr>
      <w:tr>
        <w:trPr>
          <w:cantSplit/>
        </w:trPr>
        <w:tc>
          <w:tcPr>
            <w:tcW w:type="dxa" w:w="1514"/>
          </w:tcPr>
          <w:p>
            <w:pPr>
              <w:spacing w:before="20" w:after="20"/>
            </w:pPr>
            <w:r/>
            <w:r>
              <w:rPr>
                <w:rFonts w:ascii="Verdana" w:hAnsi="Verdana"/>
                <w:b w:val="0"/>
                <w:sz w:val="16"/>
              </w:rPr>
              <w:t>0 07 031</w:t>
            </w:r>
          </w:p>
        </w:tc>
        <w:tc>
          <w:tcPr>
            <w:tcW w:type="dxa" w:w="1514"/>
          </w:tcPr>
          <w:p>
            <w:pPr>
              <w:spacing w:before="20" w:after="20"/>
            </w:pPr>
            <w:r/>
            <w:r>
              <w:rPr>
                <w:rFonts w:ascii="Verdana" w:hAnsi="Verdana"/>
                <w:b w:val="0"/>
                <w:sz w:val="16"/>
              </w:rPr>
              <w:t>Altitude du baromètre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84: L’altitude du baromètre fait référence à l’emplacement du baromètre de la station; il ne s’agit pas de redéfinir le descripteur 0 07 030.</w:t>
            </w:r>
          </w:p>
        </w:tc>
      </w:tr>
      <w:tr>
        <w:trPr>
          <w:cantSplit/>
        </w:trPr>
        <w:tc>
          <w:tcPr>
            <w:tcW w:type="dxa" w:w="1514"/>
          </w:tcPr>
          <w:p>
            <w:pPr>
              <w:spacing w:before="20" w:after="20"/>
            </w:pPr>
            <w:r/>
            <w:r>
              <w:rPr>
                <w:rFonts w:ascii="Verdana" w:hAnsi="Verdana"/>
                <w:b w:val="0"/>
                <w:sz w:val="16"/>
              </w:rPr>
              <w:t>0 07 032</w:t>
            </w:r>
          </w:p>
        </w:tc>
        <w:tc>
          <w:tcPr>
            <w:tcW w:type="dxa" w:w="1514"/>
          </w:tcPr>
          <w:p>
            <w:pPr>
              <w:spacing w:before="20" w:after="20"/>
            </w:pPr>
            <w:r/>
            <w:r>
              <w:rPr>
                <w:rFonts w:ascii="Verdana" w:hAnsi="Verdana"/>
                <w:b w:val="0"/>
                <w:sz w:val="16"/>
              </w:rPr>
              <w:t>Hauteur du capteur au-dessus du sol (ou du pont sur une plate-forme marine)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85: La hauteur du capteur au-dessus du sol (ou du pont sur une plate-forme marine) fait référence à l’emplacement du capteur; il ne s’agit pas de redéfinir le descripteur 0 07 030 ou 0 07 033. Il est possible d’annuler la valeur de 0 07 032 déjà définie en l’indiquant comme «valeur manquante».</w:t>
            </w:r>
          </w:p>
        </w:tc>
      </w:tr>
      <w:tr>
        <w:trPr>
          <w:cantSplit/>
        </w:trPr>
        <w:tc>
          <w:tcPr>
            <w:tcW w:type="dxa" w:w="1514"/>
          </w:tcPr>
          <w:p>
            <w:pPr>
              <w:spacing w:before="20" w:after="20"/>
            </w:pPr>
            <w:r/>
            <w:r>
              <w:rPr>
                <w:rFonts w:ascii="Verdana" w:hAnsi="Verdana"/>
                <w:b w:val="0"/>
                <w:sz w:val="16"/>
              </w:rPr>
              <w:t>0 07 033</w:t>
            </w:r>
          </w:p>
        </w:tc>
        <w:tc>
          <w:tcPr>
            <w:tcW w:type="dxa" w:w="1514"/>
          </w:tcPr>
          <w:p>
            <w:pPr>
              <w:spacing w:before="20" w:after="20"/>
            </w:pPr>
            <w:r/>
            <w:r>
              <w:rPr>
                <w:rFonts w:ascii="Verdana" w:hAnsi="Verdana"/>
                <w:b w:val="0"/>
                <w:sz w:val="16"/>
              </w:rPr>
              <w:t>Hauteur du capteur au-dessus de la surface de l'eau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86: La hauteur du capteur au-dessus de la surface de l’eau fait référence à l’emplacement du capteur en mer ou sur un lac; il ne s’agit pas de redéfinir le descripteur 0 07 030 ou 0 07 032. Il est possible d’annuler la valeur de 0 07 033 déjà définie en l’indiquant comme «valeur manquante».</w:t>
            </w:r>
          </w:p>
        </w:tc>
      </w:tr>
      <w:tr>
        <w:trPr>
          <w:cantSplit/>
        </w:trPr>
        <w:tc>
          <w:tcPr>
            <w:tcW w:type="dxa" w:w="1514"/>
          </w:tcPr>
          <w:p>
            <w:pPr>
              <w:spacing w:before="20" w:after="20"/>
            </w:pPr>
            <w:r/>
            <w:r>
              <w:rPr>
                <w:rFonts w:ascii="Verdana" w:hAnsi="Verdana"/>
                <w:b w:val="0"/>
                <w:sz w:val="16"/>
              </w:rPr>
              <w:t>0 07 035</w:t>
            </w:r>
          </w:p>
        </w:tc>
        <w:tc>
          <w:tcPr>
            <w:tcW w:type="dxa" w:w="1514"/>
          </w:tcPr>
          <w:p>
            <w:pPr>
              <w:spacing w:before="20" w:after="20"/>
            </w:pPr>
            <w:r/>
            <w:r>
              <w:rPr>
                <w:rFonts w:ascii="Verdana" w:hAnsi="Verdana"/>
                <w:b w:val="0"/>
                <w:sz w:val="16"/>
              </w:rPr>
              <w:t>Taille maximale de la dimension z</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0 07 036</w:t>
            </w:r>
          </w:p>
        </w:tc>
        <w:tc>
          <w:tcPr>
            <w:tcW w:type="dxa" w:w="1514"/>
          </w:tcPr>
          <w:p>
            <w:pPr>
              <w:spacing w:before="20" w:after="20"/>
            </w:pPr>
            <w:r/>
            <w:r>
              <w:rPr>
                <w:rFonts w:ascii="Verdana" w:hAnsi="Verdana"/>
                <w:b w:val="0"/>
                <w:sz w:val="16"/>
              </w:rPr>
              <w:t>Indice de niveau de z</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0 07 040</w:t>
            </w:r>
          </w:p>
        </w:tc>
        <w:tc>
          <w:tcPr>
            <w:tcW w:type="dxa" w:w="1514"/>
          </w:tcPr>
          <w:p>
            <w:pPr>
              <w:spacing w:before="20" w:after="20"/>
            </w:pPr>
            <w:r/>
            <w:r>
              <w:rPr>
                <w:rFonts w:ascii="Verdana" w:hAnsi="Verdana"/>
                <w:b w:val="0"/>
                <w:sz w:val="16"/>
              </w:rPr>
              <w:t>Paramètre d'impact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74: Pour représenter l’intensité des précipitations, le type de précipitation et l’état de fonctionnement, on utilise respectivement les descripteurs 0 20 024 (table de code), 0 20 021 (table d’indicateurs) et 0 33 005 (table d’indicateurs).</w:t>
            </w:r>
          </w:p>
        </w:tc>
      </w:tr>
      <w:tr>
        <w:trPr>
          <w:cantSplit/>
        </w:trPr>
        <w:tc>
          <w:tcPr>
            <w:tcW w:type="dxa" w:w="1514"/>
          </w:tcPr>
          <w:p>
            <w:pPr>
              <w:spacing w:before="20" w:after="20"/>
            </w:pPr>
            <w:r/>
            <w:r>
              <w:rPr>
                <w:rFonts w:ascii="Verdana" w:hAnsi="Verdana"/>
                <w:b w:val="0"/>
                <w:sz w:val="16"/>
              </w:rPr>
              <w:t>0 07 061</w:t>
            </w:r>
          </w:p>
        </w:tc>
        <w:tc>
          <w:tcPr>
            <w:tcW w:type="dxa" w:w="1514"/>
          </w:tcPr>
          <w:p>
            <w:pPr>
              <w:spacing w:before="20" w:after="20"/>
            </w:pPr>
            <w:r/>
            <w:r>
              <w:rPr>
                <w:rFonts w:ascii="Verdana" w:hAnsi="Verdana"/>
                <w:b w:val="0"/>
                <w:sz w:val="16"/>
              </w:rPr>
              <w:t>Profondeur sous la surface terrestre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0 07 062</w:t>
            </w:r>
          </w:p>
        </w:tc>
        <w:tc>
          <w:tcPr>
            <w:tcW w:type="dxa" w:w="1514"/>
          </w:tcPr>
          <w:p>
            <w:pPr>
              <w:spacing w:before="20" w:after="20"/>
            </w:pPr>
            <w:r/>
            <w:r>
              <w:rPr>
                <w:rFonts w:ascii="Verdana" w:hAnsi="Verdana"/>
                <w:b w:val="0"/>
                <w:sz w:val="16"/>
              </w:rPr>
              <w:t>Profondeur sous la surface de la mer/ de l'eau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0 07 063</w:t>
            </w:r>
          </w:p>
        </w:tc>
        <w:tc>
          <w:tcPr>
            <w:tcW w:type="dxa" w:w="1514"/>
          </w:tcPr>
          <w:p>
            <w:pPr>
              <w:spacing w:before="20" w:after="20"/>
            </w:pPr>
            <w:r/>
            <w:r>
              <w:rPr>
                <w:rFonts w:ascii="Verdana" w:hAnsi="Verdana"/>
                <w:b w:val="0"/>
                <w:sz w:val="16"/>
              </w:rPr>
              <w:t>Profondeur sous la surface de la mer/ de l'eau (cm)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0 07 064</w:t>
            </w:r>
          </w:p>
        </w:tc>
        <w:tc>
          <w:tcPr>
            <w:tcW w:type="dxa" w:w="1514"/>
          </w:tcPr>
          <w:p>
            <w:pPr>
              <w:spacing w:before="20" w:after="20"/>
            </w:pPr>
            <w:r/>
            <w:r>
              <w:rPr>
                <w:rFonts w:ascii="Verdana" w:hAnsi="Verdana"/>
                <w:b w:val="0"/>
                <w:sz w:val="16"/>
              </w:rPr>
              <w:t>Hauteur représentative du capteur au-dessus du niveau de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117: La hauteur représentative du capteur au-dessus du niveau de la station correspond à la hauteur standard à laquelle l’OMM recommande d’installer le capteur. Il convient donc d’ajuster par une formule appropriée la valeur de l’élément météorologique fournit à la suite de cette hauteur. Par exemple, la hauteur standard à laquelle l’OMM recommande d’installer les capteurs de vent en surface est de 10 mètres; si le capteur ne se trouve pas à cette hauteur, il est donc possible d’ajuster la vitesse du vent à l’aide d’une telle formule.</w:t>
            </w:r>
          </w:p>
        </w:tc>
      </w:tr>
      <w:tr>
        <w:trPr>
          <w:cantSplit/>
        </w:trPr>
        <w:tc>
          <w:tcPr>
            <w:tcW w:type="dxa" w:w="1514"/>
          </w:tcPr>
          <w:p>
            <w:pPr>
              <w:spacing w:before="20" w:after="20"/>
            </w:pPr>
            <w:r/>
            <w:r>
              <w:rPr>
                <w:rFonts w:ascii="Verdana" w:hAnsi="Verdana"/>
                <w:b w:val="0"/>
                <w:sz w:val="16"/>
              </w:rPr>
              <w:t>0 07 065</w:t>
            </w:r>
          </w:p>
        </w:tc>
        <w:tc>
          <w:tcPr>
            <w:tcW w:type="dxa" w:w="1514"/>
          </w:tcPr>
          <w:p>
            <w:pPr>
              <w:spacing w:before="20" w:after="20"/>
            </w:pPr>
            <w:r/>
            <w:r>
              <w:rPr>
                <w:rFonts w:ascii="Verdana" w:hAnsi="Verdana"/>
                <w:b w:val="0"/>
                <w:sz w:val="16"/>
              </w:rPr>
              <w:t>Pression hydrostatique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0 07 070</w:t>
            </w:r>
          </w:p>
        </w:tc>
        <w:tc>
          <w:tcPr>
            <w:tcW w:type="dxa" w:w="1514"/>
          </w:tcPr>
          <w:p>
            <w:pPr>
              <w:spacing w:before="20" w:after="20"/>
            </w:pPr>
            <w:r/>
            <w:r>
              <w:rPr>
                <w:rFonts w:ascii="Verdana" w:hAnsi="Verdana"/>
                <w:b w:val="0"/>
                <w:sz w:val="16"/>
              </w:rPr>
              <w:t>Profondeur de lest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0 07 071</w:t>
            </w:r>
          </w:p>
        </w:tc>
        <w:tc>
          <w:tcPr>
            <w:tcW w:type="dxa" w:w="1514"/>
          </w:tcPr>
          <w:p>
            <w:pPr>
              <w:spacing w:before="20" w:after="20"/>
            </w:pPr>
            <w:r/>
            <w:r>
              <w:rPr>
                <w:rFonts w:ascii="Verdana" w:hAnsi="Verdana"/>
                <w:b w:val="0"/>
                <w:sz w:val="16"/>
              </w:rPr>
              <w:t>Hauteur (haute résolution)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