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28 : Position d'éléments autres que des coordonnées (horizontale - 2)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0 28 001</w:t>
            </w:r>
          </w:p>
        </w:tc>
        <w:tc>
          <w:tcPr>
            <w:tcW w:type="dxa" w:w="1514"/>
          </w:tcPr>
          <w:p>
            <w:pPr>
              <w:spacing w:before="20" w:after="20"/>
            </w:pPr>
            <w:r/>
            <w:r>
              <w:rPr>
                <w:rFonts w:ascii="Verdana" w:hAnsi="Verdana"/>
                <w:b w:val="0"/>
                <w:sz w:val="16"/>
              </w:rPr>
              <w:t>Longitude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0 28 002</w:t>
            </w:r>
          </w:p>
        </w:tc>
        <w:tc>
          <w:tcPr>
            <w:tcW w:type="dxa" w:w="1514"/>
          </w:tcPr>
          <w:p>
            <w:pPr>
              <w:spacing w:before="20" w:after="20"/>
            </w:pPr>
            <w:r/>
            <w:r>
              <w:rPr>
                <w:rFonts w:ascii="Verdana" w:hAnsi="Verdana"/>
                <w:b w:val="0"/>
                <w:sz w:val="16"/>
              </w:rPr>
              <w:t>Longitude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0 28 003</w:t>
            </w:r>
          </w:p>
        </w:tc>
        <w:tc>
          <w:tcPr>
            <w:tcW w:type="dxa" w:w="1514"/>
          </w:tcPr>
          <w:p>
            <w:pPr>
              <w:spacing w:before="20" w:after="20"/>
            </w:pPr>
            <w:r/>
            <w:r>
              <w:rPr>
                <w:rFonts w:ascii="Verdana" w:hAnsi="Verdana"/>
                <w:b w:val="0"/>
                <w:sz w:val="16"/>
              </w:rPr>
              <w:t>Autre longitude possible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133: Une «autre longitude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0 28 004</w:t>
            </w:r>
          </w:p>
        </w:tc>
        <w:tc>
          <w:tcPr>
            <w:tcW w:type="dxa" w:w="1514"/>
          </w:tcPr>
          <w:p>
            <w:pPr>
              <w:spacing w:before="20" w:after="20"/>
            </w:pPr>
            <w:r/>
            <w:r>
              <w:rPr>
                <w:rFonts w:ascii="Verdana" w:hAnsi="Verdana"/>
                <w:b w:val="0"/>
                <w:sz w:val="16"/>
              </w:rPr>
              <w:t>Autre longitude possible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133: Une «autre longitude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0 28 010</w:t>
            </w:r>
          </w:p>
        </w:tc>
        <w:tc>
          <w:tcPr>
            <w:tcW w:type="dxa" w:w="1514"/>
          </w:tcPr>
          <w:p>
            <w:pPr>
              <w:spacing w:before="20" w:after="20"/>
            </w:pPr>
            <w:r/>
            <w:r>
              <w:rPr>
                <w:rFonts w:ascii="Verdana" w:hAnsi="Verdana"/>
                <w:b w:val="0"/>
                <w:sz w:val="16"/>
              </w:rPr>
              <w:t>Axe de l'empreinte 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0 28 031</w:t>
            </w:r>
          </w:p>
        </w:tc>
        <w:tc>
          <w:tcPr>
            <w:tcW w:type="dxa" w:w="1514"/>
          </w:tcPr>
          <w:p>
            <w:pPr>
              <w:spacing w:before="20" w:after="20"/>
            </w:pPr>
            <w:r/>
            <w:r>
              <w:rPr>
                <w:rFonts w:ascii="Verdana" w:hAnsi="Verdana"/>
                <w:b w:val="0"/>
                <w:sz w:val="16"/>
              </w:rPr>
              <w:t>En direction de 90°E, distance à partir du centre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94: Des axes x y z situés à gauche ont été choisis pour le descripteur 0 28 031. | Note 152: La valeur du descripteur 0 28 031 a été sélectionnée de façon à convenir pour des satellites à orbite polaire plus ou moins synchrone avec le Soleil. Des orbites géostationnaires nécessiteraient des champs de données plus grands en ce qui concerne la distance et légèrement moins grands en ce qui concerne la vitesse.</w:t>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