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01 : Séquences correspondant à la position et à l'identification</w:t>
      </w:r>
    </w:p>
    <w:p>
      <w:r>
        <w:rPr>
          <w:rFonts w:ascii="Verdana" w:hAnsi="Verdana"/>
          <w:b/>
          <w:sz w:val="18"/>
        </w:rPr>
        <w:t>3 01 001 (Indicateur régional OMM et chiffre indicatif OMM de la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0 01 001</w:t>
            </w:r>
          </w:p>
        </w:tc>
        <w:tc>
          <w:tcPr>
            <w:tcW w:type="dxa" w:w="3784"/>
          </w:tcPr>
          <w:p>
            <w:pPr>
              <w:spacing w:before="20" w:after="20"/>
            </w:pPr>
            <w:r/>
            <w:r>
              <w:rPr>
                <w:rFonts w:ascii="Verdana" w:hAnsi="Verdana"/>
                <w:b w:val="0"/>
                <w:sz w:val="16"/>
              </w:rPr>
              <w:t>Indicateur régional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0 01 002</w:t>
            </w:r>
          </w:p>
        </w:tc>
        <w:tc>
          <w:tcPr>
            <w:tcW w:type="dxa" w:w="3784"/>
          </w:tcPr>
          <w:p>
            <w:pPr>
              <w:spacing w:before="20" w:after="20"/>
            </w:pPr>
            <w:r/>
            <w:r>
              <w:rPr>
                <w:rFonts w:ascii="Verdana" w:hAnsi="Verdana"/>
                <w:b w:val="0"/>
                <w:sz w:val="16"/>
              </w:rPr>
              <w:t>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3 01 002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0 01 003</w:t>
            </w:r>
          </w:p>
        </w:tc>
        <w:tc>
          <w:tcPr>
            <w:tcW w:type="dxa" w:w="3784"/>
          </w:tcPr>
          <w:p>
            <w:pPr>
              <w:spacing w:before="20" w:after="20"/>
            </w:pPr>
            <w:r/>
            <w:r>
              <w:rPr>
                <w:rFonts w:ascii="Verdana" w:hAnsi="Verdana"/>
                <w:b w:val="0"/>
                <w:sz w:val="16"/>
              </w:rPr>
              <w:t>Région OMM/zone géographique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11: Ne pas utiliser le descripteur 3 01 002.</w:t>
            </w:r>
          </w:p>
        </w:tc>
      </w:tr>
      <w:tr>
        <w:trPr>
          <w:cantSplit/>
        </w:trPr>
        <w:tc>
          <w:tcPr>
            <w:tcW w:type="dxa" w:w="3784"/>
          </w:tcPr>
          <w:p>
            <w:pPr>
              <w:spacing w:before="20" w:after="20"/>
            </w:pPr>
            <w:r/>
            <w:r>
              <w:rPr>
                <w:rFonts w:ascii="Verdana" w:hAnsi="Verdana"/>
                <w:b w:val="0"/>
                <w:sz w:val="16"/>
              </w:rPr>
              <w:t>0 01 004</w:t>
            </w:r>
          </w:p>
        </w:tc>
        <w:tc>
          <w:tcPr>
            <w:tcW w:type="dxa" w:w="3784"/>
          </w:tcPr>
          <w:p>
            <w:pPr>
              <w:spacing w:before="20" w:after="20"/>
            </w:pPr>
            <w:r/>
            <w:r>
              <w:rPr>
                <w:rFonts w:ascii="Verdana" w:hAnsi="Verdana"/>
                <w:b w:val="0"/>
                <w:sz w:val="16"/>
              </w:rPr>
              <w:t>Sous-région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11: Ne pas utiliser le descripteur 3 01 002.</w:t>
            </w:r>
          </w:p>
        </w:tc>
      </w:tr>
      <w:tr>
        <w:trPr>
          <w:cantSplit/>
        </w:trPr>
        <w:tc>
          <w:tcPr>
            <w:tcW w:type="dxa" w:w="3784"/>
          </w:tcPr>
          <w:p>
            <w:pPr>
              <w:spacing w:before="20" w:after="20"/>
            </w:pPr>
            <w:r/>
            <w:r>
              <w:rPr>
                <w:rFonts w:ascii="Verdana" w:hAnsi="Verdana"/>
                <w:b w:val="0"/>
                <w:sz w:val="16"/>
              </w:rPr>
              <w:t>0 01 005</w:t>
            </w:r>
          </w:p>
        </w:tc>
        <w:tc>
          <w:tcPr>
            <w:tcW w:type="dxa" w:w="3784"/>
          </w:tcPr>
          <w:p>
            <w:pPr>
              <w:spacing w:before="20" w:after="20"/>
            </w:pPr>
            <w:r/>
            <w:r>
              <w:rPr>
                <w:rFonts w:ascii="Verdana" w:hAnsi="Verdana"/>
                <w:b w:val="0"/>
                <w:sz w:val="16"/>
              </w:rPr>
              <w:t>Indicateur d'identification de la bouée ou de la plate-forme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11: Ne pas utiliser le descripteur 3 01 002.</w:t>
            </w:r>
          </w:p>
        </w:tc>
      </w:tr>
    </w:tbl>
    <w:p/>
    <w:p>
      <w:r>
        <w:rPr>
          <w:rFonts w:ascii="Verdana" w:hAnsi="Verdana"/>
          <w:b/>
          <w:sz w:val="18"/>
        </w:rPr>
        <w:t>3 01 003 (Indicatif d'appel du navire et déplacement)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Indicateur d'identification du navire ou d'une station terrestre mobile</w:t>
            </w:r>
          </w:p>
        </w:tc>
        <w:tc>
          <w:tcPr>
            <w:tcW w:type="dxa" w:w="3784"/>
          </w:tcPr>
          <w:p>
            <w:pPr>
              <w:spacing w:before="20" w:after="20"/>
            </w:pPr>
            <w:r/>
            <w:r>
              <w:rPr>
                <w:rFonts w:ascii="Verdana" w:hAnsi="Verdana"/>
                <w:b w:val="0"/>
                <w:sz w:val="16"/>
              </w:rPr>
              <w:t>Indicatif d'appel du navire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de déplacement de la plate-forme d'observation mobile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0 01 013</w:t>
            </w:r>
          </w:p>
        </w:tc>
        <w:tc>
          <w:tcPr>
            <w:tcW w:type="dxa" w:w="3784"/>
          </w:tcPr>
          <w:p>
            <w:pPr>
              <w:spacing w:before="20" w:after="20"/>
            </w:pPr>
            <w:r/>
            <w:r>
              <w:rPr>
                <w:rFonts w:ascii="Verdana" w:hAnsi="Verdana"/>
                <w:b w:val="0"/>
                <w:sz w:val="16"/>
              </w:rPr>
              <w:t>Vitesse de déplacement de la plate-forme d'observation mobile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01 004 (Identification de la station d'observation en surface)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0 01 001</w:t>
            </w:r>
          </w:p>
        </w:tc>
        <w:tc>
          <w:tcPr>
            <w:tcW w:type="dxa" w:w="3784"/>
          </w:tcPr>
          <w:p>
            <w:pPr>
              <w:spacing w:before="20" w:after="20"/>
            </w:pPr>
            <w:r/>
            <w:r>
              <w:rPr>
                <w:rFonts w:ascii="Verdana" w:hAnsi="Verdana"/>
                <w:b w:val="0"/>
                <w:sz w:val="16"/>
              </w:rPr>
              <w:t>Indicateur régional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0 01 002</w:t>
            </w:r>
          </w:p>
        </w:tc>
        <w:tc>
          <w:tcPr>
            <w:tcW w:type="dxa" w:w="3784"/>
          </w:tcPr>
          <w:p>
            <w:pPr>
              <w:spacing w:before="20" w:after="20"/>
            </w:pPr>
            <w:r/>
            <w:r>
              <w:rPr>
                <w:rFonts w:ascii="Verdana" w:hAnsi="Verdana"/>
                <w:b w:val="0"/>
                <w:sz w:val="16"/>
              </w:rPr>
              <w:t>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 de la station ou du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01 005 (Centre d'origine/centre secondaire)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0 01 035</w:t>
            </w:r>
          </w:p>
        </w:tc>
        <w:tc>
          <w:tcPr>
            <w:tcW w:type="dxa" w:w="3784"/>
          </w:tcPr>
          <w:p>
            <w:pPr>
              <w:spacing w:before="20" w:after="20"/>
            </w:pPr>
            <w:r/>
            <w:r>
              <w:rPr>
                <w:rFonts w:ascii="Verdana" w:hAnsi="Verdana"/>
                <w:b w:val="0"/>
                <w:sz w:val="16"/>
              </w:rPr>
              <w:t>Centre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du centre secondaire d'origine/ 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01 011 (Année, mois, jour)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01 012 (Heure, minute)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01 013 (Heure, minute, seconde)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01 014 (Période)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Répéter 2 descripteurs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01 018 (Indicatif d'appel chiffré du navire et méthode de chiffrement)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0 01 114</w:t>
            </w:r>
          </w:p>
        </w:tc>
        <w:tc>
          <w:tcPr>
            <w:tcW w:type="dxa" w:w="3784"/>
          </w:tcPr>
          <w:p>
            <w:pPr>
              <w:spacing w:before="20" w:after="20"/>
            </w:pPr>
            <w:r/>
            <w:r>
              <w:rPr>
                <w:rFonts w:ascii="Verdana" w:hAnsi="Verdana"/>
                <w:b w:val="0"/>
                <w:sz w:val="16"/>
              </w:rPr>
              <w:t>Indicateur d'identification chiffré du navire ou d'une station terrestre mobile (chiffrement Base64)</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57: L’indicatif d’appel du navire, ou l’indicatif OMM, devrait être signalé au moyen du descripteur 0 01 011. | Note 23: Toutefois, dans le cas des messages de navires basés sur le modèle 3 08 014 et pour les besoins des sociétés de transport maritime lorsque des navires d’observation bénévoles sont recrutés, ou bien si c’est demandé ultérieurement, l’indicatif d’appel du navire ou un autre indicatif peut être chiffré en BUFR au moyen de la séquence 3 01 018 selon la méthode suivante: – L’indicatif d’appel habituel (c’est-à-dire le descripteur 0 01 011) est chiffré avec une valeur manquante; – La méthode de chiffrement est indiquée par le descripteur 0 25 185.</w:t>
            </w:r>
          </w:p>
        </w:tc>
      </w:tr>
      <w:tr>
        <w:trPr>
          <w:cantSplit/>
        </w:trPr>
        <w:tc>
          <w:tcPr>
            <w:tcW w:type="dxa" w:w="3784"/>
          </w:tcPr>
          <w:p>
            <w:pPr>
              <w:spacing w:before="20" w:after="20"/>
            </w:pPr>
            <w:r/>
            <w:r>
              <w:rPr>
                <w:rFonts w:ascii="Verdana" w:hAnsi="Verdana"/>
                <w:b w:val="0"/>
                <w:sz w:val="16"/>
              </w:rPr>
              <w:t>0 25 185</w:t>
            </w:r>
          </w:p>
        </w:tc>
        <w:tc>
          <w:tcPr>
            <w:tcW w:type="dxa" w:w="3784"/>
          </w:tcPr>
          <w:p>
            <w:pPr>
              <w:spacing w:before="20" w:after="20"/>
            </w:pPr>
            <w:r/>
            <w:r>
              <w:rPr>
                <w:rFonts w:ascii="Verdana" w:hAnsi="Verdana"/>
                <w:b w:val="0"/>
                <w:sz w:val="16"/>
              </w:rPr>
              <w:t>Méthode de chiffrement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0 25 186</w:t>
            </w:r>
          </w:p>
        </w:tc>
        <w:tc>
          <w:tcPr>
            <w:tcW w:type="dxa" w:w="3784"/>
          </w:tcPr>
          <w:p>
            <w:pPr>
              <w:spacing w:before="20" w:after="20"/>
            </w:pPr>
            <w:r/>
            <w:r>
              <w:rPr>
                <w:rFonts w:ascii="Verdana" w:hAnsi="Verdana"/>
                <w:b w:val="0"/>
                <w:sz w:val="16"/>
              </w:rPr>
              <w:t>Version de la clef de chiffrement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01 021 (Latitude/longitude (précision élevée))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01 022 (Latitude/longitude (précision élevée), hauteur de la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01 023 (Latitude/longitude (faible précision))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01 024 (Latitude/longitude (faible précision), hauteur de la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01 025 (Latitude/longitude (faible précision), jour/heure)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01 026 (Latitude/longitude (précision élevée), période (jour, heure, minute))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t>Période en 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t>Période en 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t>Période en heures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t>Période en heures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t>Période en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t>Période en minutes</w:t>
            </w:r>
          </w:p>
        </w:tc>
        <w:tc>
          <w:tcPr>
            <w:tcW w:type="dxa" w:w="3784"/>
          </w:tcPr>
          <w:p>
            <w:pPr>
              <w:spacing w:before="20" w:after="20"/>
            </w:pPr>
            <w:r/>
            <w:r>
              <w:rPr>
                <w:rFonts w:ascii="Verdana" w:hAnsi="Verdana"/>
                <w:b w:val="0"/>
                <w:sz w:val="16"/>
              </w:rPr>
            </w:r>
          </w:p>
        </w:tc>
      </w:tr>
    </w:tbl>
    <w:p/>
    <w:p>
      <w:r>
        <w:rPr>
          <w:rFonts w:ascii="Verdana" w:hAnsi="Verdana"/>
          <w:b/>
          <w:sz w:val="18"/>
        </w:rPr>
        <w:t>3 01 027 (Description d'une caractéristique météorologique en trois ou en deux dimensions)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Caractéristique dimensionnelle</w:t>
            </w:r>
          </w:p>
        </w:tc>
        <w:tc>
          <w:tcPr>
            <w:tcW w:type="dxa" w:w="3784"/>
          </w:tcPr>
          <w:p>
            <w:pPr>
              <w:spacing w:before="20" w:after="20"/>
            </w:pPr>
            <w:r/>
            <w:r>
              <w:rPr>
                <w:rFonts w:ascii="Verdana" w:hAnsi="Verdana"/>
                <w:b w:val="0"/>
                <w:sz w:val="16"/>
              </w:rPr>
              <w:t>= 0 Point, = 1 Ligne, = 2 Surface, = 3 Volume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65: Le type 4 de projection indique une grille cartesienne placee directement sur le cone de balayage defini par la portee azimutale du radar.</w:t>
            </w:r>
          </w:p>
        </w:tc>
      </w:tr>
      <w:tr>
        <w:trPr>
          <w:cantSplit/>
        </w:trPr>
        <w:tc>
          <w:tcPr>
            <w:tcW w:type="dxa" w:w="3784"/>
          </w:tcPr>
          <w:p>
            <w:pPr>
              <w:spacing w:before="20" w:after="20"/>
            </w:pPr>
            <w:r/>
            <w:r>
              <w:rPr>
                <w:rFonts w:ascii="Verdana" w:hAnsi="Verdana"/>
                <w:b w:val="0"/>
                <w:sz w:val="16"/>
              </w:rPr>
              <w:t>3 01 028</w:t>
            </w:r>
          </w:p>
        </w:tc>
        <w:tc>
          <w:tcPr>
            <w:tcW w:type="dxa" w:w="3784"/>
          </w:tcPr>
          <w:p>
            <w:pPr>
              <w:spacing w:before="20" w:after="20"/>
            </w:pPr>
            <w:r/>
            <w:r>
              <w:rPr>
                <w:rFonts w:ascii="Verdana" w:hAnsi="Verdana"/>
                <w:b w:val="0"/>
                <w:sz w:val="16"/>
              </w:rPr>
              <w:t>Coupe horizontale d'une caractéristique météorologique décrite sous la forme d'un polygone, d'un cercle, d'une ligne ou d'un point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Caractéristique dimensionnelle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01 028 (Coupe horizontale d'une caractéristique météorologique décrite sous la forme d'un polygone, d'un cercle, d'une ligne ou d'un point)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0 08 040</w:t>
            </w:r>
          </w:p>
        </w:tc>
        <w:tc>
          <w:tcPr>
            <w:tcW w:type="dxa" w:w="3784"/>
          </w:tcPr>
          <w:p>
            <w:pPr>
              <w:spacing w:before="20" w:after="20"/>
            </w:pPr>
            <w:r/>
            <w:r>
              <w:rPr>
                <w:rFonts w:ascii="Verdana" w:hAnsi="Verdana"/>
                <w:b w:val="0"/>
                <w:sz w:val="16"/>
              </w:rPr>
              <w:t>Caractéristique du niveau de vol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0 33 042</w:t>
            </w:r>
          </w:p>
        </w:tc>
        <w:tc>
          <w:tcPr>
            <w:tcW w:type="dxa" w:w="3784"/>
          </w:tcPr>
          <w:p>
            <w:pPr>
              <w:spacing w:before="20" w:after="20"/>
            </w:pPr>
            <w:r/>
            <w:r>
              <w:rPr>
                <w:rFonts w:ascii="Verdana" w:hAnsi="Verdana"/>
                <w:b w:val="0"/>
                <w:sz w:val="16"/>
              </w:rPr>
              <w:t>Type de limite représentée par la valeur qui suit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0 07 010</w:t>
            </w:r>
          </w:p>
        </w:tc>
        <w:tc>
          <w:tcPr>
            <w:tcW w:type="dxa" w:w="3784"/>
          </w:tcPr>
          <w:p>
            <w:pPr>
              <w:spacing w:before="20" w:after="20"/>
            </w:pPr>
            <w:r/>
            <w:r>
              <w:rPr>
                <w:rFonts w:ascii="Verdana" w:hAnsi="Verdana"/>
                <w:b w:val="0"/>
                <w:sz w:val="16"/>
              </w:rPr>
              <w:t>Niveau de vol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66: Les incréments dans le sens est-ouest sont indiqués par des valeurs négatives.</w:t>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0 19 007</w:t>
            </w:r>
          </w:p>
        </w:tc>
        <w:tc>
          <w:tcPr>
            <w:tcW w:type="dxa" w:w="3784"/>
          </w:tcPr>
          <w:p>
            <w:pPr>
              <w:spacing w:before="20" w:after="20"/>
            </w:pPr>
            <w:r/>
            <w:r>
              <w:rPr>
                <w:rFonts w:ascii="Verdana" w:hAnsi="Verdana"/>
                <w:b w:val="0"/>
                <w:sz w:val="16"/>
              </w:rPr>
              <w:t>Rayon réel de la caractéristique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61: Le descripteur 0 19 007 indique une valeur manquante, sauf si la coupe horizontale décrite correspond à un cercle.</w:t>
            </w:r>
          </w:p>
        </w:tc>
      </w:tr>
      <w:tr>
        <w:trPr>
          <w:cantSplit/>
        </w:trPr>
        <w:tc>
          <w:tcPr>
            <w:tcW w:type="dxa" w:w="3784"/>
          </w:tcPr>
          <w:p>
            <w:pPr>
              <w:spacing w:before="20" w:after="20"/>
            </w:pPr>
            <w:r/>
            <w:r>
              <w:rPr>
                <w:rFonts w:ascii="Verdana" w:hAnsi="Verdana"/>
                <w:b w:val="0"/>
                <w:sz w:val="16"/>
              </w:rPr>
              <w:t>0 08 040</w:t>
            </w:r>
          </w:p>
        </w:tc>
        <w:tc>
          <w:tcPr>
            <w:tcW w:type="dxa" w:w="3784"/>
          </w:tcPr>
          <w:p>
            <w:pPr>
              <w:spacing w:before="20" w:after="20"/>
            </w:pPr>
            <w:r/>
            <w:r>
              <w:rPr>
                <w:rFonts w:ascii="Verdana" w:hAnsi="Verdana"/>
                <w:b w:val="0"/>
                <w:sz w:val="16"/>
              </w:rPr>
              <w:t>Caractéristique du niveau de vol</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01 029 (Identification)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0 01 018</w:t>
            </w:r>
          </w:p>
        </w:tc>
        <w:tc>
          <w:tcPr>
            <w:tcW w:type="dxa" w:w="3784"/>
          </w:tcPr>
          <w:p>
            <w:pPr>
              <w:spacing w:before="20" w:after="20"/>
            </w:pPr>
            <w:r/>
            <w:r>
              <w:rPr>
                <w:rFonts w:ascii="Verdana" w:hAnsi="Verdana"/>
                <w:b w:val="0"/>
                <w:sz w:val="16"/>
              </w:rPr>
              <w:t>Nom abrégé de la station ou du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01 030 (Identification - avec position)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0 01 018</w:t>
            </w:r>
          </w:p>
        </w:tc>
        <w:tc>
          <w:tcPr>
            <w:tcW w:type="dxa" w:w="3784"/>
          </w:tcPr>
          <w:p>
            <w:pPr>
              <w:spacing w:before="20" w:after="20"/>
            </w:pPr>
            <w:r/>
            <w:r>
              <w:rPr>
                <w:rFonts w:ascii="Verdana" w:hAnsi="Verdana"/>
                <w:b w:val="0"/>
                <w:sz w:val="16"/>
              </w:rPr>
              <w:t>Nom abrégé de la station ou du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(faible précision),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01 031 (Identification et type de station, date/heure, position (précision élevée), hauteur de la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3 01 022</w:t>
            </w:r>
          </w:p>
        </w:tc>
        <w:tc>
          <w:tcPr>
            <w:tcW w:type="dxa" w:w="3784"/>
          </w:tcPr>
          <w:p>
            <w:pPr>
              <w:spacing w:before="20" w:after="20"/>
            </w:pPr>
            <w:r/>
            <w:r>
              <w:rPr>
                <w:rFonts w:ascii="Verdana" w:hAnsi="Verdana"/>
                <w:b w:val="0"/>
                <w:sz w:val="16"/>
              </w:rPr>
              <w:t>Latitude/longitude (précision élevée),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01 032 (Identification et type de station, date/heure, position (faible précision), hauteur de la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(faible précision),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01 033 (Bouée/plate-forme - fixe)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0 01 005</w:t>
            </w:r>
          </w:p>
        </w:tc>
        <w:tc>
          <w:tcPr>
            <w:tcW w:type="dxa" w:w="3784"/>
          </w:tcPr>
          <w:p>
            <w:pPr>
              <w:spacing w:before="20" w:after="20"/>
            </w:pPr>
            <w:r/>
            <w:r>
              <w:rPr>
                <w:rFonts w:ascii="Verdana" w:hAnsi="Verdana"/>
                <w:b w:val="0"/>
                <w:sz w:val="16"/>
              </w:rPr>
              <w:t>Indicateur d'identification de la bouée ou de la plate-forme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01 034 (Bouée/plate-forme - fixe)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0 01 005</w:t>
            </w:r>
          </w:p>
        </w:tc>
        <w:tc>
          <w:tcPr>
            <w:tcW w:type="dxa" w:w="3784"/>
          </w:tcPr>
          <w:p>
            <w:pPr>
              <w:spacing w:before="20" w:after="20"/>
            </w:pPr>
            <w:r/>
            <w:r>
              <w:rPr>
                <w:rFonts w:ascii="Verdana" w:hAnsi="Verdana"/>
                <w:b w:val="0"/>
                <w:sz w:val="16"/>
              </w:rPr>
              <w:t>Indicateur d'identification de la bouée ou de la plate-forme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01 035 (Bouée/plate-forme - mobile)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0 01 005</w:t>
            </w:r>
          </w:p>
        </w:tc>
        <w:tc>
          <w:tcPr>
            <w:tcW w:type="dxa" w:w="3784"/>
          </w:tcPr>
          <w:p>
            <w:pPr>
              <w:spacing w:before="20" w:after="20"/>
            </w:pPr>
            <w:r/>
            <w:r>
              <w:rPr>
                <w:rFonts w:ascii="Verdana" w:hAnsi="Verdana"/>
                <w:b w:val="0"/>
                <w:sz w:val="16"/>
              </w:rPr>
              <w:t>Indicateur d'identification de la bouée ou de la plate-forme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12: Utiliser le descripteur 3 01 055 au lieu du 3 01 035 pour le codage des informations fournies pas les bouées/plates-formes mobiles.</w:t>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de déplacement de la plate-forme d'observation mobile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12: Utiliser le descripteur 3 01 055 au lieu du 3 01 035 pour le codage des informations fournies pas les bouées/plates-formes mobiles.</w:t>
            </w:r>
          </w:p>
        </w:tc>
      </w:tr>
      <w:tr>
        <w:trPr>
          <w:cantSplit/>
        </w:trPr>
        <w:tc>
          <w:tcPr>
            <w:tcW w:type="dxa" w:w="3784"/>
          </w:tcPr>
          <w:p>
            <w:pPr>
              <w:spacing w:before="20" w:after="20"/>
            </w:pPr>
            <w:r/>
            <w:r>
              <w:rPr>
                <w:rFonts w:ascii="Verdana" w:hAnsi="Verdana"/>
                <w:b w:val="0"/>
                <w:sz w:val="16"/>
              </w:rPr>
              <w:t>0 01 013</w:t>
            </w:r>
          </w:p>
        </w:tc>
        <w:tc>
          <w:tcPr>
            <w:tcW w:type="dxa" w:w="3784"/>
          </w:tcPr>
          <w:p>
            <w:pPr>
              <w:spacing w:before="20" w:after="20"/>
            </w:pPr>
            <w:r/>
            <w:r>
              <w:rPr>
                <w:rFonts w:ascii="Verdana" w:hAnsi="Verdana"/>
                <w:b w:val="0"/>
                <w:sz w:val="16"/>
              </w:rPr>
              <w:t>Vitesse de déplacement de la plate-forme d'observation mobile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12: Utiliser le descripteur 3 01 055 au lieu du 3 01 035 pour le codage des informations fournies pas les bouées/plates-formes mobiles.</w:t>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12: Utiliser le descripteur 3 01 055 au lieu du 3 01 035 pour le codage des informations fournies pas les bouées/plates-formes mobiles.</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12: Utiliser le descripteur 3 01 055 au lieu du 3 01 035 pour le codage des informations fournies pas les bouées/plates-formes mobiles.</w:t>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12: Utiliser le descripteur 3 01 055 au lieu du 3 01 035 pour le codage des informations fournies pas les bouées/plates-formes mobiles.</w:t>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12: Utiliser le descripteur 3 01 055 au lieu du 3 01 035 pour le codage des informations fournies pas les bouées/plates-formes mobiles.</w:t>
            </w:r>
          </w:p>
        </w:tc>
      </w:tr>
    </w:tbl>
    <w:p/>
    <w:p>
      <w:r>
        <w:rPr>
          <w:rFonts w:ascii="Verdana" w:hAnsi="Verdana"/>
          <w:b/>
          <w:sz w:val="18"/>
        </w:rPr>
        <w:t>3 01 036 (Navire)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3 01 003</w:t>
            </w:r>
          </w:p>
        </w:tc>
        <w:tc>
          <w:tcPr>
            <w:tcW w:type="dxa" w:w="3784"/>
          </w:tcPr>
          <w:p>
            <w:pPr>
              <w:spacing w:before="20" w:after="20"/>
            </w:pPr>
            <w:r/>
            <w:r>
              <w:rPr>
                <w:rFonts w:ascii="Verdana" w:hAnsi="Verdana"/>
                <w:b w:val="0"/>
                <w:sz w:val="16"/>
              </w:rPr>
              <w:t>Indicatif d'appel du navire et déplacement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01 037 (Station terrestre pour sondages verticaux)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Type de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0 02 012</w:t>
            </w:r>
          </w:p>
        </w:tc>
        <w:tc>
          <w:tcPr>
            <w:tcW w:type="dxa" w:w="3784"/>
          </w:tcPr>
          <w:p>
            <w:pPr>
              <w:spacing w:before="20" w:after="20"/>
            </w:pPr>
            <w:r/>
            <w:r>
              <w:rPr>
                <w:rFonts w:ascii="Verdana" w:hAnsi="Verdana"/>
                <w:b w:val="0"/>
                <w:sz w:val="16"/>
              </w:rPr>
              <w:t>Méthode de calcul des données de radiosondage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3 01 022</w:t>
            </w:r>
          </w:p>
        </w:tc>
        <w:tc>
          <w:tcPr>
            <w:tcW w:type="dxa" w:w="3784"/>
          </w:tcPr>
          <w:p>
            <w:pPr>
              <w:spacing w:before="20" w:after="20"/>
            </w:pPr>
            <w:r/>
            <w:r>
              <w:rPr>
                <w:rFonts w:ascii="Verdana" w:hAnsi="Verdana"/>
                <w:b w:val="0"/>
                <w:sz w:val="16"/>
              </w:rPr>
              <w:t>Latitude/longitude (précision élevée),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01 038 (Station terrestre pour sondages verticaux)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Type de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0 02 012</w:t>
            </w:r>
          </w:p>
        </w:tc>
        <w:tc>
          <w:tcPr>
            <w:tcW w:type="dxa" w:w="3784"/>
          </w:tcPr>
          <w:p>
            <w:pPr>
              <w:spacing w:before="20" w:after="20"/>
            </w:pPr>
            <w:r/>
            <w:r>
              <w:rPr>
                <w:rFonts w:ascii="Verdana" w:hAnsi="Verdana"/>
                <w:b w:val="0"/>
                <w:sz w:val="16"/>
              </w:rPr>
              <w:t>Méthode de calcul des données de radiosondage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(faible précision),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01 039 (Navire pour sondages verticaux)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3 01 003</w:t>
            </w:r>
          </w:p>
        </w:tc>
        <w:tc>
          <w:tcPr>
            <w:tcW w:type="dxa" w:w="3784"/>
          </w:tcPr>
          <w:p>
            <w:pPr>
              <w:spacing w:before="20" w:after="20"/>
            </w:pPr>
            <w:r/>
            <w:r>
              <w:rPr>
                <w:rFonts w:ascii="Verdana" w:hAnsi="Verdana"/>
                <w:b w:val="0"/>
                <w:sz w:val="16"/>
              </w:rPr>
              <w:t>Indicatif d'appel du navire et déplacement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Type de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0 02 012</w:t>
            </w:r>
          </w:p>
        </w:tc>
        <w:tc>
          <w:tcPr>
            <w:tcW w:type="dxa" w:w="3784"/>
          </w:tcPr>
          <w:p>
            <w:pPr>
              <w:spacing w:before="20" w:after="20"/>
            </w:pPr>
            <w:r/>
            <w:r>
              <w:rPr>
                <w:rFonts w:ascii="Verdana" w:hAnsi="Verdana"/>
                <w:b w:val="0"/>
                <w:sz w:val="16"/>
              </w:rPr>
              <w:t>Méthode de calcul des données de radiosondage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01 040 (Navire pour sondages verticaux)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3 01 003</w:t>
            </w:r>
          </w:p>
        </w:tc>
        <w:tc>
          <w:tcPr>
            <w:tcW w:type="dxa" w:w="3784"/>
          </w:tcPr>
          <w:p>
            <w:pPr>
              <w:spacing w:before="20" w:after="20"/>
            </w:pPr>
            <w:r/>
            <w:r>
              <w:rPr>
                <w:rFonts w:ascii="Verdana" w:hAnsi="Verdana"/>
                <w:b w:val="0"/>
                <w:sz w:val="16"/>
              </w:rPr>
              <w:t>Indicatif d'appel du navire et déplacement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Type de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0 02 012</w:t>
            </w:r>
          </w:p>
        </w:tc>
        <w:tc>
          <w:tcPr>
            <w:tcW w:type="dxa" w:w="3784"/>
          </w:tcPr>
          <w:p>
            <w:pPr>
              <w:spacing w:before="20" w:after="20"/>
            </w:pPr>
            <w:r/>
            <w:r>
              <w:rPr>
                <w:rFonts w:ascii="Verdana" w:hAnsi="Verdana"/>
                <w:b w:val="0"/>
                <w:sz w:val="16"/>
              </w:rPr>
              <w:t>Méthode de calcul des données de radiosondage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(faible précision),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01 041 (Indicateur d'identification du satellite, instrument, technique de traitement des données, date/heure)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0 02 021</w:t>
            </w:r>
          </w:p>
        </w:tc>
        <w:tc>
          <w:tcPr>
            <w:tcW w:type="dxa" w:w="3784"/>
          </w:tcPr>
          <w:p>
            <w:pPr>
              <w:spacing w:before="20" w:after="20"/>
            </w:pPr>
            <w:r/>
            <w:r>
              <w:rPr>
                <w:rFonts w:ascii="Verdana" w:hAnsi="Verdana"/>
                <w:b w:val="0"/>
                <w:sz w:val="16"/>
              </w:rPr>
              <w:t>Données instrumentales satellitaires utilisées dans le traitement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0 02 022</w:t>
            </w:r>
          </w:p>
        </w:tc>
        <w:tc>
          <w:tcPr>
            <w:tcW w:type="dxa" w:w="3784"/>
          </w:tcPr>
          <w:p>
            <w:pPr>
              <w:spacing w:before="20" w:after="20"/>
            </w:pPr>
            <w:r/>
            <w:r>
              <w:rPr>
                <w:rFonts w:ascii="Verdana" w:hAnsi="Verdana"/>
                <w:b w:val="0"/>
                <w:sz w:val="16"/>
              </w:rPr>
              <w:t>Technique utilisée pour le traitement des données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01 042 (Indicateur d'identification du satellite, instrument, technique de traitement des données, date/heure, position)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3 01 041</w:t>
            </w:r>
          </w:p>
        </w:tc>
        <w:tc>
          <w:tcPr>
            <w:tcW w:type="dxa" w:w="3784"/>
          </w:tcPr>
          <w:p>
            <w:pPr>
              <w:spacing w:before="20" w:after="20"/>
            </w:pPr>
            <w:r/>
            <w:r>
              <w:rPr>
                <w:rFonts w:ascii="Verdana" w:hAnsi="Verdana"/>
                <w:b w:val="0"/>
                <w:sz w:val="16"/>
              </w:rPr>
              <w:t>Indicateur d'identification du satellite, instrument, technique de traitement des données, date/heure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01 043 (Indicateur d'identification du satellite, méthode de calcul du vent, date/heure, position)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0 02 023</w:t>
            </w:r>
          </w:p>
        </w:tc>
        <w:tc>
          <w:tcPr>
            <w:tcW w:type="dxa" w:w="3784"/>
          </w:tcPr>
          <w:p>
            <w:pPr>
              <w:spacing w:before="20" w:after="20"/>
            </w:pPr>
            <w:r/>
            <w:r>
              <w:rPr>
                <w:rFonts w:ascii="Verdana" w:hAnsi="Verdana"/>
                <w:b w:val="0"/>
                <w:sz w:val="16"/>
              </w:rPr>
              <w:t>Méthode de calcul du vent à partir de données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01 044 (Indicateur d'identification du satellite, méthode de calcul de l'humidité, date/heure, position)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0 02 024</w:t>
            </w:r>
          </w:p>
        </w:tc>
        <w:tc>
          <w:tcPr>
            <w:tcW w:type="dxa" w:w="3784"/>
          </w:tcPr>
          <w:p>
            <w:pPr>
              <w:spacing w:before="20" w:after="20"/>
            </w:pPr>
            <w:r/>
            <w:r>
              <w:rPr>
                <w:rFonts w:ascii="Verdana" w:hAnsi="Verdana"/>
                <w:b w:val="0"/>
                <w:sz w:val="16"/>
              </w:rPr>
              <w:t>Méthode de calcul de l'humidité moyenne intégrée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01 045 (Position et vitesse du satellite)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16 bits de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Échelle: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3 04 030</w:t>
            </w:r>
          </w:p>
        </w:tc>
        <w:tc>
          <w:tcPr>
            <w:tcW w:type="dxa" w:w="3784"/>
          </w:tcPr>
          <w:p>
            <w:pPr>
              <w:spacing w:before="20" w:after="20"/>
            </w:pPr>
            <w:r/>
            <w:r>
              <w:rPr>
                <w:rFonts w:ascii="Verdana" w:hAnsi="Verdana"/>
                <w:b w:val="0"/>
                <w:sz w:val="16"/>
              </w:rPr>
              <w:t>Position de la plate-forme</w:t>
            </w:r>
          </w:p>
        </w:tc>
        <w:tc>
          <w:tcPr>
            <w:tcW w:type="dxa" w:w="3784"/>
          </w:tcPr>
          <w:p>
            <w:pPr>
              <w:spacing w:before="20" w:after="20"/>
            </w:pPr>
            <w:r/>
            <w:r>
              <w:rPr>
                <w:rFonts w:ascii="Verdana" w:hAnsi="Verdana"/>
                <w:b w:val="0"/>
                <w:sz w:val="16"/>
              </w:rPr>
              <w:t>Par rapport au centre de la Terre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3 04 031</w:t>
            </w:r>
          </w:p>
        </w:tc>
        <w:tc>
          <w:tcPr>
            <w:tcW w:type="dxa" w:w="3784"/>
          </w:tcPr>
          <w:p>
            <w:pPr>
              <w:spacing w:before="20" w:after="20"/>
            </w:pPr>
            <w:r/>
            <w:r>
              <w:rPr>
                <w:rFonts w:ascii="Verdana" w:hAnsi="Verdana"/>
                <w:b w:val="0"/>
                <w:sz w:val="16"/>
              </w:rPr>
              <w:t>Vitesse de déplacement de la plate-forme</w:t>
            </w:r>
          </w:p>
        </w:tc>
        <w:tc>
          <w:tcPr>
            <w:tcW w:type="dxa" w:w="3784"/>
          </w:tcPr>
          <w:p>
            <w:pPr>
              <w:spacing w:before="20" w:after="20"/>
            </w:pPr>
            <w:r/>
            <w:r>
              <w:rPr>
                <w:rFonts w:ascii="Verdana" w:hAnsi="Verdana"/>
                <w:b w:val="0"/>
                <w:sz w:val="16"/>
              </w:rPr>
              <w:t>Par rapport au centre de la Terre</w:t>
            </w:r>
          </w:p>
        </w:tc>
        <w:tc>
          <w:tcPr>
            <w:tcW w:type="dxa" w:w="3784"/>
          </w:tcPr>
          <w:p>
            <w:pPr>
              <w:spacing w:before="20" w:after="20"/>
            </w:pPr>
            <w:r/>
            <w:r>
              <w:rPr>
                <w:rFonts w:ascii="Verdana" w:hAnsi="Verdana"/>
                <w:b w:val="0"/>
                <w:sz w:val="16"/>
              </w:rPr>
            </w:r>
          </w:p>
        </w:tc>
      </w:tr>
    </w:tbl>
    <w:p/>
    <w:p>
      <w:r>
        <w:rPr>
          <w:rFonts w:ascii="Verdana" w:hAnsi="Verdana"/>
          <w:b/>
          <w:sz w:val="18"/>
        </w:rPr>
        <w:t>3 01 046 (Indicateur d'identification du satellite, direction de déplacement, détecteur, modèle, logiciel, résolution)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de déplacement de la plate-forme d'observation mobile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0 02 048</w:t>
            </w:r>
          </w:p>
        </w:tc>
        <w:tc>
          <w:tcPr>
            <w:tcW w:type="dxa" w:w="3784"/>
          </w:tcPr>
          <w:p>
            <w:pPr>
              <w:spacing w:before="20" w:after="20"/>
            </w:pPr>
            <w:r/>
            <w:r>
              <w:rPr>
                <w:rFonts w:ascii="Verdana" w:hAnsi="Verdana"/>
                <w:b w:val="0"/>
                <w:sz w:val="16"/>
              </w:rPr>
              <w:t>Indicateur de détecteur de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0 21 119</w:t>
            </w:r>
          </w:p>
        </w:tc>
        <w:tc>
          <w:tcPr>
            <w:tcW w:type="dxa" w:w="3784"/>
          </w:tcPr>
          <w:p>
            <w:pPr>
              <w:spacing w:before="20" w:after="20"/>
            </w:pPr>
            <w:r/>
            <w:r>
              <w:rPr>
                <w:rFonts w:ascii="Verdana" w:hAnsi="Verdana"/>
                <w:b w:val="0"/>
                <w:sz w:val="16"/>
              </w:rPr>
              <w:t>Modèle géophysique de diffusomètre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0 25 060</w:t>
            </w:r>
          </w:p>
        </w:tc>
        <w:tc>
          <w:tcPr>
            <w:tcW w:type="dxa" w:w="3784"/>
          </w:tcPr>
          <w:p>
            <w:pPr>
              <w:spacing w:before="20" w:after="20"/>
            </w:pPr>
            <w:r/>
            <w:r>
              <w:rPr>
                <w:rFonts w:ascii="Verdana" w:hAnsi="Verdana"/>
                <w:b w:val="0"/>
                <w:sz w:val="16"/>
              </w:rPr>
              <w:t>Identification du logiciel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2 02 124</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0 02 026</w:t>
            </w:r>
          </w:p>
        </w:tc>
        <w:tc>
          <w:tcPr>
            <w:tcW w:type="dxa" w:w="3784"/>
          </w:tcPr>
          <w:p>
            <w:pPr>
              <w:spacing w:before="20" w:after="20"/>
            </w:pPr>
            <w:r/>
            <w:r>
              <w:rPr>
                <w:rFonts w:ascii="Verdana" w:hAnsi="Verdana"/>
                <w:b w:val="0"/>
                <w:sz w:val="16"/>
              </w:rPr>
              <w:t>Résolution en travers de la trajectoire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0 02 027</w:t>
            </w:r>
          </w:p>
        </w:tc>
        <w:tc>
          <w:tcPr>
            <w:tcW w:type="dxa" w:w="3784"/>
          </w:tcPr>
          <w:p>
            <w:pPr>
              <w:spacing w:before="20" w:after="20"/>
            </w:pPr>
            <w:r/>
            <w:r>
              <w:rPr>
                <w:rFonts w:ascii="Verdana" w:hAnsi="Verdana"/>
                <w:b w:val="0"/>
                <w:sz w:val="16"/>
              </w:rPr>
              <w:t>Résolution dans le sens de la route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Numéro d'orbite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01 047 (En-tête de produits de satellite ERS)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0 25 060</w:t>
            </w:r>
          </w:p>
        </w:tc>
        <w:tc>
          <w:tcPr>
            <w:tcW w:type="dxa" w:w="3784"/>
          </w:tcPr>
          <w:p>
            <w:pPr>
              <w:spacing w:before="20" w:after="20"/>
            </w:pPr>
            <w:r/>
            <w:r>
              <w:rPr>
                <w:rFonts w:ascii="Verdana" w:hAnsi="Verdana"/>
                <w:b w:val="0"/>
                <w:sz w:val="16"/>
              </w:rPr>
              <w:t>Identification du logiciel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du centre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du centre secondaire d'origine/ 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de déplacement de la plate-forme d'observation mobile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3 01 045</w:t>
            </w:r>
          </w:p>
        </w:tc>
        <w:tc>
          <w:tcPr>
            <w:tcW w:type="dxa" w:w="3784"/>
          </w:tcPr>
          <w:p>
            <w:pPr>
              <w:spacing w:before="20" w:after="20"/>
            </w:pPr>
            <w:r/>
            <w:r>
              <w:rPr>
                <w:rFonts w:ascii="Verdana" w:hAnsi="Verdana"/>
                <w:b w:val="0"/>
                <w:sz w:val="16"/>
              </w:rPr>
              <w:t>Position et vitesse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0 02 021</w:t>
            </w:r>
          </w:p>
        </w:tc>
        <w:tc>
          <w:tcPr>
            <w:tcW w:type="dxa" w:w="3784"/>
          </w:tcPr>
          <w:p>
            <w:pPr>
              <w:spacing w:before="20" w:after="20"/>
            </w:pPr>
            <w:r/>
            <w:r>
              <w:rPr>
                <w:rFonts w:ascii="Verdana" w:hAnsi="Verdana"/>
                <w:b w:val="0"/>
                <w:sz w:val="16"/>
              </w:rPr>
              <w:t>Données instrumentales satellitaires utilisées dans le traitement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16 bits de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Échelle: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01 048 (Paramètres de radars)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Polarisation d'antenne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Fréquence moyenne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0 02 113</w:t>
            </w:r>
          </w:p>
        </w:tc>
        <w:tc>
          <w:tcPr>
            <w:tcW w:type="dxa" w:w="3784"/>
          </w:tcPr>
          <w:p>
            <w:pPr>
              <w:spacing w:before="20" w:after="20"/>
            </w:pPr>
            <w:r/>
            <w:r>
              <w:rPr>
                <w:rFonts w:ascii="Verdana" w:hAnsi="Verdana"/>
                <w:b w:val="0"/>
                <w:sz w:val="16"/>
              </w:rPr>
              <w:t>Nombre de visées en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0 02 026</w:t>
            </w:r>
          </w:p>
        </w:tc>
        <w:tc>
          <w:tcPr>
            <w:tcW w:type="dxa" w:w="3784"/>
          </w:tcPr>
          <w:p>
            <w:pPr>
              <w:spacing w:before="20" w:after="20"/>
            </w:pPr>
            <w:r/>
            <w:r>
              <w:rPr>
                <w:rFonts w:ascii="Verdana" w:hAnsi="Verdana"/>
                <w:b w:val="0"/>
                <w:sz w:val="16"/>
              </w:rPr>
              <w:t>Résolution en travers de la trajectoire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0 02 027</w:t>
            </w:r>
          </w:p>
        </w:tc>
        <w:tc>
          <w:tcPr>
            <w:tcW w:type="dxa" w:w="3784"/>
          </w:tcPr>
          <w:p>
            <w:pPr>
              <w:spacing w:before="20" w:after="20"/>
            </w:pPr>
            <w:r/>
            <w:r>
              <w:rPr>
                <w:rFonts w:ascii="Verdana" w:hAnsi="Verdana"/>
                <w:b w:val="0"/>
                <w:sz w:val="16"/>
              </w:rPr>
              <w:t>Résolution dans le sens de la route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0 02 111</w:t>
            </w:r>
          </w:p>
        </w:tc>
        <w:tc>
          <w:tcPr>
            <w:tcW w:type="dxa" w:w="3784"/>
          </w:tcPr>
          <w:p>
            <w:pPr>
              <w:spacing w:before="20" w:after="20"/>
            </w:pPr>
            <w:r/>
            <w:r>
              <w:rPr>
                <w:rFonts w:ascii="Verdana" w:hAnsi="Verdana"/>
                <w:b w:val="0"/>
                <w:sz w:val="16"/>
              </w:rPr>
              <w:t>Angle d'incidence du radar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0 02 140</w:t>
            </w:r>
          </w:p>
        </w:tc>
        <w:tc>
          <w:tcPr>
            <w:tcW w:type="dxa" w:w="3784"/>
          </w:tcPr>
          <w:p>
            <w:pPr>
              <w:spacing w:before="20" w:after="20"/>
            </w:pPr>
            <w:r/>
            <w:r>
              <w:rPr>
                <w:rFonts w:ascii="Verdana" w:hAnsi="Verdana"/>
                <w:b w:val="0"/>
                <w:sz w:val="16"/>
              </w:rPr>
              <w:t>Angle d'azimut du faisceau de radar de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2 02 127</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Échelle:-1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0 01 013</w:t>
            </w:r>
          </w:p>
        </w:tc>
        <w:tc>
          <w:tcPr>
            <w:tcW w:type="dxa" w:w="3784"/>
          </w:tcPr>
          <w:p>
            <w:pPr>
              <w:spacing w:before="20" w:after="20"/>
            </w:pPr>
            <w:r/>
            <w:r>
              <w:rPr>
                <w:rFonts w:ascii="Verdana" w:hAnsi="Verdana"/>
                <w:b w:val="0"/>
                <w:sz w:val="16"/>
              </w:rPr>
              <w:t>Vitesse de déplacement de la plate-forme d'observation mobile</w:t>
            </w:r>
          </w:p>
        </w:tc>
        <w:tc>
          <w:tcPr>
            <w:tcW w:type="dxa" w:w="3784"/>
          </w:tcPr>
          <w:p>
            <w:pPr>
              <w:spacing w:before="20" w:after="20"/>
            </w:pPr>
            <w:r/>
            <w:r>
              <w:rPr>
                <w:rFonts w:ascii="Verdana" w:hAnsi="Verdana"/>
                <w:b w:val="0"/>
                <w:sz w:val="16"/>
              </w:rPr>
              <w:t>Vitesse de déplacement de la plate-forme de radar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Échelle:-2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Hauteur de la station</w:t>
            </w:r>
          </w:p>
        </w:tc>
        <w:tc>
          <w:tcPr>
            <w:tcW w:type="dxa" w:w="3784"/>
          </w:tcPr>
          <w:p>
            <w:pPr>
              <w:spacing w:before="20" w:after="20"/>
            </w:pPr>
            <w:r/>
            <w:r>
              <w:rPr>
                <w:rFonts w:ascii="Verdana" w:hAnsi="Verdana"/>
                <w:b w:val="0"/>
                <w:sz w:val="16"/>
              </w:rPr>
              <w:t>Altitude de la plate-forme de radar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0 25 010</w:t>
            </w:r>
          </w:p>
        </w:tc>
        <w:tc>
          <w:tcPr>
            <w:tcW w:type="dxa" w:w="3784"/>
          </w:tcPr>
          <w:p>
            <w:pPr>
              <w:spacing w:before="20" w:after="20"/>
            </w:pPr>
            <w:r/>
            <w:r>
              <w:rPr>
                <w:rFonts w:ascii="Verdana" w:hAnsi="Verdana"/>
                <w:b w:val="0"/>
                <w:sz w:val="16"/>
              </w:rPr>
              <w:t>Traitement des échos fixes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0 21 064</w:t>
            </w:r>
          </w:p>
        </w:tc>
        <w:tc>
          <w:tcPr>
            <w:tcW w:type="dxa" w:w="3784"/>
          </w:tcPr>
          <w:p>
            <w:pPr>
              <w:spacing w:before="20" w:after="20"/>
            </w:pPr>
            <w:r/>
            <w:r>
              <w:rPr>
                <w:rFonts w:ascii="Verdana" w:hAnsi="Verdana"/>
                <w:b w:val="0"/>
                <w:sz w:val="16"/>
              </w:rPr>
              <w:t>Estimation des bruits parasites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01 049 (Données du faisceau radar)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0 02 111</w:t>
            </w:r>
          </w:p>
        </w:tc>
        <w:tc>
          <w:tcPr>
            <w:tcW w:type="dxa" w:w="3784"/>
          </w:tcPr>
          <w:p>
            <w:pPr>
              <w:spacing w:before="20" w:after="20"/>
            </w:pPr>
            <w:r/>
            <w:r>
              <w:rPr>
                <w:rFonts w:ascii="Verdana" w:hAnsi="Verdana"/>
                <w:b w:val="0"/>
                <w:sz w:val="16"/>
              </w:rPr>
              <w:t>Angle d'incidence du radar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0 02 112</w:t>
            </w:r>
          </w:p>
        </w:tc>
        <w:tc>
          <w:tcPr>
            <w:tcW w:type="dxa" w:w="3784"/>
          </w:tcPr>
          <w:p>
            <w:pPr>
              <w:spacing w:before="20" w:after="20"/>
            </w:pPr>
            <w:r/>
            <w:r>
              <w:rPr>
                <w:rFonts w:ascii="Verdana" w:hAnsi="Verdana"/>
                <w:b w:val="0"/>
                <w:sz w:val="16"/>
              </w:rPr>
              <w:t>Angle d'ouverture du faisceau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0 21 062</w:t>
            </w:r>
          </w:p>
        </w:tc>
        <w:tc>
          <w:tcPr>
            <w:tcW w:type="dxa" w:w="3784"/>
          </w:tcPr>
          <w:p>
            <w:pPr>
              <w:spacing w:before="20" w:after="20"/>
            </w:pPr>
            <w:r/>
            <w:r>
              <w:rPr>
                <w:rFonts w:ascii="Verdana" w:hAnsi="Verdana"/>
                <w:b w:val="0"/>
                <w:sz w:val="16"/>
              </w:rPr>
              <w:t>Rétrodiffusion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0 21 063</w:t>
            </w:r>
          </w:p>
        </w:tc>
        <w:tc>
          <w:tcPr>
            <w:tcW w:type="dxa" w:w="3784"/>
          </w:tcPr>
          <w:p>
            <w:pPr>
              <w:spacing w:before="20" w:after="20"/>
            </w:pPr>
            <w:r/>
            <w:r>
              <w:rPr>
                <w:rFonts w:ascii="Verdana" w:hAnsi="Verdana"/>
                <w:b w:val="0"/>
                <w:sz w:val="16"/>
              </w:rPr>
              <w:t>Résolution radiométrique (valeur de bruit)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0 21 065</w:t>
            </w:r>
          </w:p>
        </w:tc>
        <w:tc>
          <w:tcPr>
            <w:tcW w:type="dxa" w:w="3784"/>
          </w:tcPr>
          <w:p>
            <w:pPr>
              <w:spacing w:before="20" w:after="20"/>
            </w:pPr>
            <w:r/>
            <w:r>
              <w:rPr>
                <w:rFonts w:ascii="Verdana" w:hAnsi="Verdana"/>
                <w:b w:val="0"/>
                <w:sz w:val="16"/>
              </w:rPr>
              <w:t>Compteur de paquets manquants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01 051 (Numéro de vol, système de navigation, date/heure, position, phase de vol)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0 01 006</w:t>
            </w:r>
          </w:p>
        </w:tc>
        <w:tc>
          <w:tcPr>
            <w:tcW w:type="dxa" w:w="3784"/>
          </w:tcPr>
          <w:p>
            <w:pPr>
              <w:spacing w:before="20" w:after="20"/>
            </w:pPr>
            <w:r/>
            <w:r>
              <w:rPr>
                <w:rFonts w:ascii="Verdana" w:hAnsi="Verdana"/>
                <w:b w:val="0"/>
                <w:sz w:val="16"/>
              </w:rPr>
              <w:t>Numéro de vol de l'aéronef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0 02 061</w:t>
            </w:r>
          </w:p>
        </w:tc>
        <w:tc>
          <w:tcPr>
            <w:tcW w:type="dxa" w:w="3784"/>
          </w:tcPr>
          <w:p>
            <w:pPr>
              <w:spacing w:before="20" w:after="20"/>
            </w:pPr>
            <w:r/>
            <w:r>
              <w:rPr>
                <w:rFonts w:ascii="Verdana" w:hAnsi="Verdana"/>
                <w:b w:val="0"/>
                <w:sz w:val="16"/>
              </w:rPr>
              <w:t>Système de navigation pour l'aéronautique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0 08 004</w:t>
            </w:r>
          </w:p>
        </w:tc>
        <w:tc>
          <w:tcPr>
            <w:tcW w:type="dxa" w:w="3784"/>
          </w:tcPr>
          <w:p>
            <w:pPr>
              <w:spacing w:before="20" w:after="20"/>
            </w:pPr>
            <w:r/>
            <w:r>
              <w:rPr>
                <w:rFonts w:ascii="Verdana" w:hAnsi="Verdana"/>
                <w:b w:val="0"/>
                <w:sz w:val="16"/>
              </w:rPr>
              <w:t>Phase de vol de l'aéronef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01 055 (Identification et type de station, date/heure, position (précision élevée), déplacement)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0 01 005</w:t>
            </w:r>
          </w:p>
        </w:tc>
        <w:tc>
          <w:tcPr>
            <w:tcW w:type="dxa" w:w="3784"/>
          </w:tcPr>
          <w:p>
            <w:pPr>
              <w:spacing w:before="20" w:after="20"/>
            </w:pPr>
            <w:r/>
            <w:r>
              <w:rPr>
                <w:rFonts w:ascii="Verdana" w:hAnsi="Verdana"/>
                <w:b w:val="0"/>
                <w:sz w:val="16"/>
              </w:rPr>
              <w:t>Indicateur d'identification de la bouée ou de la plate-forme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de déplacement de la plate-forme d'observation mobile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0 01 014</w:t>
            </w:r>
          </w:p>
        </w:tc>
        <w:tc>
          <w:tcPr>
            <w:tcW w:type="dxa" w:w="3784"/>
          </w:tcPr>
          <w:p>
            <w:pPr>
              <w:spacing w:before="20" w:after="20"/>
            </w:pPr>
            <w:r/>
            <w:r>
              <w:rPr>
                <w:rFonts w:ascii="Verdana" w:hAnsi="Verdana"/>
                <w:b w:val="0"/>
                <w:sz w:val="16"/>
              </w:rPr>
              <w:t>Vitesse de dérive de la plate-forme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01 056 (Séquence pour l'identification de la plate-forme, le type, le moment et le lieu d'établissement du message d'observation)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Extension de l'indicatif OMM de la plate-forme d'observation maritime</w:t>
            </w:r>
          </w:p>
        </w:tc>
        <w:tc>
          <w:tcPr>
            <w:tcW w:type="dxa" w:w="3784"/>
          </w:tcPr>
          <w:p>
            <w:pPr>
              <w:spacing w:before="20" w:after="20"/>
            </w:pPr>
            <w:r/>
            <w:r>
              <w:rPr>
                <w:rFonts w:ascii="Verdana" w:hAnsi="Verdana"/>
                <w:b w:val="0"/>
                <w:sz w:val="16"/>
              </w:rPr>
              <w:t>Numéro OMM (extension à 7 chiffres)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Indicateur d'identification du navire ou d'une station terrestre mobile</w:t>
            </w:r>
          </w:p>
        </w:tc>
        <w:tc>
          <w:tcPr>
            <w:tcW w:type="dxa" w:w="3784"/>
          </w:tcPr>
          <w:p>
            <w:pPr>
              <w:spacing w:before="20" w:after="20"/>
            </w:pPr>
            <w:r/>
            <w:r>
              <w:rPr>
                <w:rFonts w:ascii="Verdana" w:hAnsi="Verdana"/>
                <w:b w:val="0"/>
                <w:sz w:val="16"/>
              </w:rPr>
              <w:t>Indicatif d'appel (lorsque attribué)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 de la station ou du site</w:t>
            </w:r>
          </w:p>
        </w:tc>
        <w:tc>
          <w:tcPr>
            <w:tcW w:type="dxa" w:w="3784"/>
          </w:tcPr>
          <w:p>
            <w:pPr>
              <w:spacing w:before="20" w:after="20"/>
            </w:pPr>
            <w:r/>
            <w:r>
              <w:rPr>
                <w:rFonts w:ascii="Verdana" w:hAnsi="Verdana"/>
                <w:b w:val="0"/>
                <w:sz w:val="16"/>
              </w:rPr>
              <w:t>Nom de la plate-forme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0 02 008</w:t>
            </w:r>
          </w:p>
        </w:tc>
        <w:tc>
          <w:tcPr>
            <w:tcW w:type="dxa" w:w="3784"/>
          </w:tcPr>
          <w:p>
            <w:pPr>
              <w:spacing w:before="20" w:after="20"/>
            </w:pPr>
            <w:r/>
            <w:r>
              <w:rPr>
                <w:rFonts w:ascii="Verdana" w:hAnsi="Verdana"/>
                <w:b w:val="0"/>
                <w:sz w:val="16"/>
              </w:rPr>
              <w:t>Type de plate-forme en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t>Altitude de la station/ plate-forme au-dessus du niveau moyen de la mer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Altitude du baromètre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01 058 (Éclair, codage universel)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2 01 152</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2 02 135</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0 20 111</w:t>
            </w:r>
          </w:p>
        </w:tc>
        <w:tc>
          <w:tcPr>
            <w:tcW w:type="dxa" w:w="3784"/>
          </w:tcPr>
          <w:p>
            <w:pPr>
              <w:spacing w:before="20" w:after="20"/>
            </w:pPr>
            <w:r/>
            <w:r>
              <w:rPr>
                <w:rFonts w:ascii="Verdana" w:hAnsi="Verdana"/>
                <w:b w:val="0"/>
                <w:sz w:val="16"/>
              </w:rPr>
              <w:t>Composante principale de l'ellipse d'erreur, axe 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0 20 112</w:t>
            </w:r>
          </w:p>
        </w:tc>
        <w:tc>
          <w:tcPr>
            <w:tcW w:type="dxa" w:w="3784"/>
          </w:tcPr>
          <w:p>
            <w:pPr>
              <w:spacing w:before="20" w:after="20"/>
            </w:pPr>
            <w:r/>
            <w:r>
              <w:rPr>
                <w:rFonts w:ascii="Verdana" w:hAnsi="Verdana"/>
                <w:b w:val="0"/>
                <w:sz w:val="16"/>
              </w:rPr>
              <w:t>Composante secondaire de l'ellipse d'erreur, axe 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0 20 113</w:t>
            </w:r>
          </w:p>
        </w:tc>
        <w:tc>
          <w:tcPr>
            <w:tcW w:type="dxa" w:w="3784"/>
          </w:tcPr>
          <w:p>
            <w:pPr>
              <w:spacing w:before="20" w:after="20"/>
            </w:pPr>
            <w:r/>
            <w:r>
              <w:rPr>
                <w:rFonts w:ascii="Verdana" w:hAnsi="Verdana"/>
                <w:b w:val="0"/>
                <w:sz w:val="16"/>
              </w:rPr>
              <w:t>Composante de l'ellipse d'erreur, axe z</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0 20 114</w:t>
            </w:r>
          </w:p>
        </w:tc>
        <w:tc>
          <w:tcPr>
            <w:tcW w:type="dxa" w:w="3784"/>
          </w:tcPr>
          <w:p>
            <w:pPr>
              <w:spacing w:before="20" w:after="20"/>
            </w:pPr>
            <w:r/>
            <w:r>
              <w:rPr>
                <w:rFonts w:ascii="Verdana" w:hAnsi="Verdana"/>
                <w:b w:val="0"/>
                <w:sz w:val="16"/>
              </w:rPr>
              <w:t>Angle de l'axe x dans l'ellipse d'erreur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0 20 115</w:t>
            </w:r>
          </w:p>
        </w:tc>
        <w:tc>
          <w:tcPr>
            <w:tcW w:type="dxa" w:w="3784"/>
          </w:tcPr>
          <w:p>
            <w:pPr>
              <w:spacing w:before="20" w:after="20"/>
            </w:pPr>
            <w:r/>
            <w:r>
              <w:rPr>
                <w:rFonts w:ascii="Verdana" w:hAnsi="Verdana"/>
                <w:b w:val="0"/>
                <w:sz w:val="16"/>
              </w:rPr>
              <w:t>Angle de l'axe z dans l'ellipse d'erreur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0 20 116</w:t>
            </w:r>
          </w:p>
        </w:tc>
        <w:tc>
          <w:tcPr>
            <w:tcW w:type="dxa" w:w="3784"/>
          </w:tcPr>
          <w:p>
            <w:pPr>
              <w:spacing w:before="20" w:after="20"/>
            </w:pPr>
            <w:r/>
            <w:r>
              <w:rPr>
                <w:rFonts w:ascii="Verdana" w:hAnsi="Verdana"/>
                <w:b w:val="0"/>
                <w:sz w:val="16"/>
              </w:rPr>
              <w:t>Altitude d'émission de la décharge interne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0 20 117</w:t>
            </w:r>
          </w:p>
        </w:tc>
        <w:tc>
          <w:tcPr>
            <w:tcW w:type="dxa" w:w="3784"/>
          </w:tcPr>
          <w:p>
            <w:pPr>
              <w:spacing w:before="20" w:after="20"/>
            </w:pPr>
            <w:r/>
            <w:r>
              <w:rPr>
                <w:rFonts w:ascii="Verdana" w:hAnsi="Verdana"/>
                <w:b w:val="0"/>
                <w:sz w:val="16"/>
              </w:rPr>
              <w:t>Amplitude de l'éclair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0 20 118</w:t>
            </w:r>
          </w:p>
        </w:tc>
        <w:tc>
          <w:tcPr>
            <w:tcW w:type="dxa" w:w="3784"/>
          </w:tcPr>
          <w:p>
            <w:pPr>
              <w:spacing w:before="20" w:after="20"/>
            </w:pPr>
            <w:r/>
            <w:r>
              <w:rPr>
                <w:rFonts w:ascii="Verdana" w:hAnsi="Verdana"/>
                <w:b w:val="0"/>
                <w:sz w:val="16"/>
              </w:rPr>
              <w:t>Erreur de détection de l'éclair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0 20 119</w:t>
            </w:r>
          </w:p>
        </w:tc>
        <w:tc>
          <w:tcPr>
            <w:tcW w:type="dxa" w:w="3784"/>
          </w:tcPr>
          <w:p>
            <w:pPr>
              <w:spacing w:before="20" w:after="20"/>
            </w:pPr>
            <w:r/>
            <w:r>
              <w:rPr>
                <w:rFonts w:ascii="Verdana" w:hAnsi="Verdana"/>
                <w:b w:val="0"/>
                <w:sz w:val="16"/>
              </w:rPr>
              <w:t>Polarité de décharge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0 25 035</w:t>
            </w:r>
          </w:p>
        </w:tc>
        <w:tc>
          <w:tcPr>
            <w:tcW w:type="dxa" w:w="3784"/>
          </w:tcPr>
          <w:p>
            <w:pPr>
              <w:spacing w:before="20" w:after="20"/>
            </w:pPr>
            <w:r/>
            <w:r>
              <w:rPr>
                <w:rFonts w:ascii="Verdana" w:hAnsi="Verdana"/>
                <w:b w:val="0"/>
                <w:sz w:val="16"/>
              </w:rPr>
              <w:t>Méthode de décision pour la polarité</w:t>
            </w:r>
          </w:p>
        </w:tc>
        <w:tc>
          <w:tcPr>
            <w:tcW w:type="dxa" w:w="3784"/>
          </w:tcPr>
          <w:p>
            <w:pPr>
              <w:spacing w:before="20" w:after="20"/>
            </w:pPr>
            <w:r/>
            <w:r>
              <w:rPr>
                <w:rFonts w:ascii="Verdana" w:hAnsi="Verdana"/>
                <w:b w:val="0"/>
                <w:sz w:val="16"/>
              </w:rPr>
              <w:t>V ou 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0 20 121</w:t>
            </w:r>
          </w:p>
        </w:tc>
        <w:tc>
          <w:tcPr>
            <w:tcW w:type="dxa" w:w="3784"/>
          </w:tcPr>
          <w:p>
            <w:pPr>
              <w:spacing w:before="20" w:after="20"/>
            </w:pPr>
            <w:r/>
            <w:r>
              <w:rPr>
                <w:rFonts w:ascii="Verdana" w:hAnsi="Verdana"/>
                <w:b w:val="0"/>
                <w:sz w:val="16"/>
              </w:rPr>
              <w:t>Valeur seuil pour la décision de polarité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0 20 122</w:t>
            </w:r>
          </w:p>
        </w:tc>
        <w:tc>
          <w:tcPr>
            <w:tcW w:type="dxa" w:w="3784"/>
          </w:tcPr>
          <w:p>
            <w:pPr>
              <w:spacing w:before="20" w:after="20"/>
            </w:pPr>
            <w:r/>
            <w:r>
              <w:rPr>
                <w:rFonts w:ascii="Verdana" w:hAnsi="Verdana"/>
                <w:b w:val="0"/>
                <w:sz w:val="16"/>
              </w:rPr>
              <w:t>Valeur seuil pour la décision de polarité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0 20 123</w:t>
            </w:r>
          </w:p>
        </w:tc>
        <w:tc>
          <w:tcPr>
            <w:tcW w:type="dxa" w:w="3784"/>
          </w:tcPr>
          <w:p>
            <w:pPr>
              <w:spacing w:before="20" w:after="20"/>
            </w:pPr>
            <w:r/>
            <w:r>
              <w:rPr>
                <w:rFonts w:ascii="Verdana" w:hAnsi="Verdana"/>
                <w:b w:val="0"/>
                <w:sz w:val="16"/>
              </w:rPr>
              <w:t>Seuil minimum de détection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0 20 124</w:t>
            </w:r>
          </w:p>
        </w:tc>
        <w:tc>
          <w:tcPr>
            <w:tcW w:type="dxa" w:w="3784"/>
          </w:tcPr>
          <w:p>
            <w:pPr>
              <w:spacing w:before="20" w:after="20"/>
            </w:pPr>
            <w:r/>
            <w:r>
              <w:rPr>
                <w:rFonts w:ascii="Verdana" w:hAnsi="Verdana"/>
                <w:b w:val="0"/>
                <w:sz w:val="16"/>
              </w:rPr>
              <w:t>Coup de foudre ou éclair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0 25 175</w:t>
            </w:r>
          </w:p>
        </w:tc>
        <w:tc>
          <w:tcPr>
            <w:tcW w:type="dxa" w:w="3784"/>
          </w:tcPr>
          <w:p>
            <w:pPr>
              <w:spacing w:before="20" w:after="20"/>
            </w:pPr>
            <w:r/>
            <w:r>
              <w:rPr>
                <w:rFonts w:ascii="Verdana" w:hAnsi="Verdana"/>
                <w:b w:val="0"/>
                <w:sz w:val="16"/>
              </w:rPr>
              <w:t>Valeur résiduelle modifiée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0 20 023</w:t>
            </w:r>
          </w:p>
        </w:tc>
        <w:tc>
          <w:tcPr>
            <w:tcW w:type="dxa" w:w="3784"/>
          </w:tcPr>
          <w:p>
            <w:pPr>
              <w:spacing w:before="20" w:after="20"/>
            </w:pPr>
            <w:r/>
            <w:r>
              <w:rPr>
                <w:rFonts w:ascii="Verdana" w:hAnsi="Verdana"/>
                <w:b w:val="0"/>
                <w:sz w:val="16"/>
              </w:rPr>
              <w:t>Autres phénomènes météorologiques</w:t>
            </w:r>
          </w:p>
        </w:tc>
        <w:tc>
          <w:tcPr>
            <w:tcW w:type="dxa" w:w="3784"/>
          </w:tcPr>
          <w:p>
            <w:pPr>
              <w:spacing w:before="20" w:after="20"/>
            </w:pPr>
            <w:r/>
            <w:r>
              <w:rPr>
                <w:rFonts w:ascii="Verdana" w:hAnsi="Verdana"/>
                <w:b w:val="0"/>
                <w:sz w:val="16"/>
              </w:rPr>
              <w:t>Identification nuage-sol ou nuage-nuage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0 25 063</w:t>
            </w:r>
          </w:p>
        </w:tc>
        <w:tc>
          <w:tcPr>
            <w:tcW w:type="dxa" w:w="3784"/>
          </w:tcPr>
          <w:p>
            <w:pPr>
              <w:spacing w:before="20" w:after="20"/>
            </w:pPr>
            <w:r/>
            <w:r>
              <w:rPr>
                <w:rFonts w:ascii="Verdana" w:hAnsi="Verdana"/>
                <w:b w:val="0"/>
                <w:sz w:val="16"/>
              </w:rPr>
              <w:t>Indicateur du système ou processeur central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2 02 136</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2 01 136</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Fréquence moyenne</w:t>
            </w:r>
          </w:p>
        </w:tc>
        <w:tc>
          <w:tcPr>
            <w:tcW w:type="dxa" w:w="3784"/>
          </w:tcPr>
          <w:p>
            <w:pPr>
              <w:spacing w:before="20" w:after="20"/>
            </w:pPr>
            <w:r/>
            <w:r>
              <w:rPr>
                <w:rFonts w:ascii="Verdana" w:hAnsi="Verdana"/>
                <w:b w:val="0"/>
                <w:sz w:val="16"/>
              </w:rPr>
              <w:t>Déterminer la fréquence centrale, au besoin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Identification du logiciel et numéro de version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0 02 184</w:t>
            </w:r>
          </w:p>
        </w:tc>
        <w:tc>
          <w:tcPr>
            <w:tcW w:type="dxa" w:w="3784"/>
          </w:tcPr>
          <w:p>
            <w:pPr>
              <w:spacing w:before="20" w:after="20"/>
            </w:pPr>
            <w:r/>
            <w:r>
              <w:rPr>
                <w:rFonts w:ascii="Verdana" w:hAnsi="Verdana"/>
                <w:b w:val="0"/>
                <w:sz w:val="16"/>
              </w:rPr>
              <w:t>Type de capteur de détection de la foudre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0 02 189</w:t>
            </w:r>
          </w:p>
        </w:tc>
        <w:tc>
          <w:tcPr>
            <w:tcW w:type="dxa" w:w="3784"/>
          </w:tcPr>
          <w:p>
            <w:pPr>
              <w:spacing w:before="20" w:after="20"/>
            </w:pPr>
            <w:r/>
            <w:r>
              <w:rPr>
                <w:rFonts w:ascii="Verdana" w:hAnsi="Verdana"/>
                <w:b w:val="0"/>
                <w:sz w:val="16"/>
              </w:rPr>
              <w:t>Distinction entre les différents types d'éclairs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0 25 036</w:t>
            </w:r>
          </w:p>
        </w:tc>
        <w:tc>
          <w:tcPr>
            <w:tcW w:type="dxa" w:w="3784"/>
          </w:tcPr>
          <w:p>
            <w:pPr>
              <w:spacing w:before="20" w:after="20"/>
            </w:pPr>
            <w:r/>
            <w:r>
              <w:rPr>
                <w:rFonts w:ascii="Verdana" w:hAnsi="Verdana"/>
                <w:b w:val="0"/>
                <w:sz w:val="16"/>
              </w:rPr>
              <w:t>Méthode de localisation des atmosphériques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t>Nombre de capteurs pris en compte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3 01 059</w:t>
            </w:r>
          </w:p>
        </w:tc>
        <w:tc>
          <w:tcPr>
            <w:tcW w:type="dxa" w:w="3784"/>
          </w:tcPr>
          <w:p>
            <w:pPr>
              <w:spacing w:before="20" w:after="20"/>
            </w:pPr>
            <w:r/>
            <w:r>
              <w:rPr>
                <w:rFonts w:ascii="Verdana" w:hAnsi="Verdana"/>
                <w:b w:val="0"/>
                <w:sz w:val="16"/>
              </w:rPr>
              <w:t>Identification du site du capteur et des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01 059 (Identification du site du capteur et des instruments)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t>Capteur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Capteur pour l'éclair</w:t>
            </w:r>
          </w:p>
        </w:tc>
        <w:tc>
          <w:tcPr>
            <w:tcW w:type="dxa" w:w="3784"/>
          </w:tcPr>
          <w:p>
            <w:pPr>
              <w:spacing w:before="20" w:after="20"/>
            </w:pPr>
            <w:r/>
            <w:r>
              <w:rPr>
                <w:rFonts w:ascii="Verdana" w:hAnsi="Verdana"/>
                <w:b w:val="0"/>
                <w:sz w:val="16"/>
              </w:rPr>
            </w:r>
          </w:p>
        </w:tc>
      </w:tr>
    </w:tbl>
    <w:p/>
    <w:p>
      <w:r>
        <w:rPr>
          <w:rFonts w:ascii="Verdana" w:hAnsi="Verdana"/>
          <w:b/>
          <w:sz w:val="18"/>
        </w:rPr>
        <w:t>3 01 062 (Position(s) du radar)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01 065 (Identification du message ACARS)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0 01 006</w:t>
            </w:r>
          </w:p>
        </w:tc>
        <w:tc>
          <w:tcPr>
            <w:tcW w:type="dxa" w:w="3784"/>
          </w:tcPr>
          <w:p>
            <w:pPr>
              <w:spacing w:before="20" w:after="20"/>
            </w:pPr>
            <w:r/>
            <w:r>
              <w:rPr>
                <w:rFonts w:ascii="Verdana" w:hAnsi="Verdana"/>
                <w:b w:val="0"/>
                <w:sz w:val="16"/>
              </w:rPr>
              <w:t>Numéro de vol de l'aéronef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5: Telle qu’elle est fournie par le centre secondaire ARINC d’origine, cette valeur est une pseudovaleur plutôt qu’une valeur réelle. Seule ARINC connaît le rapport entre cette pseudo-valeur et la valeur réelle.</w:t>
            </w:r>
          </w:p>
        </w:tc>
      </w:tr>
      <w:tr>
        <w:trPr>
          <w:cantSplit/>
        </w:trPr>
        <w:tc>
          <w:tcPr>
            <w:tcW w:type="dxa" w:w="3784"/>
          </w:tcPr>
          <w:p>
            <w:pPr>
              <w:spacing w:before="20" w:after="20"/>
            </w:pPr>
            <w:r/>
            <w:r>
              <w:rPr>
                <w:rFonts w:ascii="Verdana" w:hAnsi="Verdana"/>
                <w:b w:val="0"/>
                <w:sz w:val="16"/>
              </w:rPr>
              <w:t>0 01 008</w:t>
            </w:r>
          </w:p>
        </w:tc>
        <w:tc>
          <w:tcPr>
            <w:tcW w:type="dxa" w:w="3784"/>
          </w:tcPr>
          <w:p>
            <w:pPr>
              <w:spacing w:before="20" w:after="20"/>
            </w:pPr>
            <w:r/>
            <w:r>
              <w:rPr>
                <w:rFonts w:ascii="Verdana" w:hAnsi="Verdana"/>
                <w:b w:val="0"/>
                <w:sz w:val="16"/>
              </w:rPr>
              <w:t>Numéro d'immatriculation de l'aéronef ou autre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5: Telle qu’elle est fournie par le centre secondaire ARINC d’origine, cette valeur est une pseudovaleur plutôt qu’une valeur réelle. Seule ARINC connaît le rapport entre cette pseudo-valeur et la valeur réelle.</w:t>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d'instrument pour la mesure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0 02 005</w:t>
            </w:r>
          </w:p>
        </w:tc>
        <w:tc>
          <w:tcPr>
            <w:tcW w:type="dxa" w:w="3784"/>
          </w:tcPr>
          <w:p>
            <w:pPr>
              <w:spacing w:before="20" w:after="20"/>
            </w:pPr>
            <w:r/>
            <w:r>
              <w:rPr>
                <w:rFonts w:ascii="Verdana" w:hAnsi="Verdana"/>
                <w:b w:val="0"/>
                <w:sz w:val="16"/>
              </w:rPr>
              <w:t>Précision des observations de la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0 02 062</w:t>
            </w:r>
          </w:p>
        </w:tc>
        <w:tc>
          <w:tcPr>
            <w:tcW w:type="dxa" w:w="3784"/>
          </w:tcPr>
          <w:p>
            <w:pPr>
              <w:spacing w:before="20" w:after="20"/>
            </w:pPr>
            <w:r/>
            <w:r>
              <w:rPr>
                <w:rFonts w:ascii="Verdana" w:hAnsi="Verdana"/>
                <w:b w:val="0"/>
                <w:sz w:val="16"/>
              </w:rPr>
              <w:t>Type de système de retransmission des données d'aéronef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0 02 070</w:t>
            </w:r>
          </w:p>
        </w:tc>
        <w:tc>
          <w:tcPr>
            <w:tcW w:type="dxa" w:w="3784"/>
          </w:tcPr>
          <w:p>
            <w:pPr>
              <w:spacing w:before="20" w:after="20"/>
            </w:pPr>
            <w:r/>
            <w:r>
              <w:rPr>
                <w:rFonts w:ascii="Verdana" w:hAnsi="Verdana"/>
                <w:b w:val="0"/>
                <w:sz w:val="16"/>
              </w:rPr>
              <w:t>Spécification originale de la latitude/longitude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0 02 065</w:t>
            </w:r>
          </w:p>
        </w:tc>
        <w:tc>
          <w:tcPr>
            <w:tcW w:type="dxa" w:w="3784"/>
          </w:tcPr>
          <w:p>
            <w:pPr>
              <w:spacing w:before="20" w:after="20"/>
            </w:pPr>
            <w:r/>
            <w:r>
              <w:rPr>
                <w:rFonts w:ascii="Verdana" w:hAnsi="Verdana"/>
                <w:b w:val="0"/>
                <w:sz w:val="16"/>
              </w:rPr>
              <w:t>Station ACARS de réception au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01 066 (Position concernant les messages ACARS)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0 02 064</w:t>
            </w:r>
          </w:p>
        </w:tc>
        <w:tc>
          <w:tcPr>
            <w:tcW w:type="dxa" w:w="3784"/>
          </w:tcPr>
          <w:p>
            <w:pPr>
              <w:spacing w:before="20" w:after="20"/>
            </w:pPr>
            <w:r/>
            <w:r>
              <w:rPr>
                <w:rFonts w:ascii="Verdana" w:hAnsi="Verdana"/>
                <w:b w:val="0"/>
                <w:sz w:val="16"/>
              </w:rPr>
              <w:t>Qualité de l'angle de roulis de l'aéronef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0 08 004</w:t>
            </w:r>
          </w:p>
        </w:tc>
        <w:tc>
          <w:tcPr>
            <w:tcW w:type="dxa" w:w="3784"/>
          </w:tcPr>
          <w:p>
            <w:pPr>
              <w:spacing w:before="20" w:after="20"/>
            </w:pPr>
            <w:r/>
            <w:r>
              <w:rPr>
                <w:rFonts w:ascii="Verdana" w:hAnsi="Verdana"/>
                <w:b w:val="0"/>
                <w:sz w:val="16"/>
              </w:rPr>
              <w:t>Phase de vol de l'aéronef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01 070 (Instrument de mesure de l'ozone - spectrophotomètre Brewer)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0 02 143</w:t>
            </w:r>
          </w:p>
        </w:tc>
        <w:tc>
          <w:tcPr>
            <w:tcW w:type="dxa" w:w="3784"/>
          </w:tcPr>
          <w:p>
            <w:pPr>
              <w:spacing w:before="20" w:after="20"/>
            </w:pPr>
            <w:r/>
            <w:r>
              <w:rPr>
                <w:rFonts w:ascii="Verdana" w:hAnsi="Verdana"/>
                <w:b w:val="0"/>
                <w:sz w:val="16"/>
              </w:rPr>
              <w:t>Type d'instrument de mesure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0 02 142</w:t>
            </w:r>
          </w:p>
        </w:tc>
        <w:tc>
          <w:tcPr>
            <w:tcW w:type="dxa" w:w="3784"/>
          </w:tcPr>
          <w:p>
            <w:pPr>
              <w:spacing w:before="20" w:after="20"/>
            </w:pPr>
            <w:r/>
            <w:r>
              <w:rPr>
                <w:rFonts w:ascii="Verdana" w:hAnsi="Verdana"/>
                <w:b w:val="0"/>
                <w:sz w:val="16"/>
              </w:rPr>
              <w:t>Numéro de série/identificateur du type d'instrument de mesure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0 02 144</w:t>
            </w:r>
          </w:p>
        </w:tc>
        <w:tc>
          <w:tcPr>
            <w:tcW w:type="dxa" w:w="3784"/>
          </w:tcPr>
          <w:p>
            <w:pPr>
              <w:spacing w:before="20" w:after="20"/>
            </w:pPr>
            <w:r/>
            <w:r>
              <w:rPr>
                <w:rFonts w:ascii="Verdana" w:hAnsi="Verdana"/>
                <w:b w:val="0"/>
                <w:sz w:val="16"/>
              </w:rPr>
              <w:t>Type de source lumineuse pour spectrophotomètre Brewer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01 071 (Indicateur d'identification du satellite/résolution après traitement)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0 01 031</w:t>
            </w:r>
          </w:p>
        </w:tc>
        <w:tc>
          <w:tcPr>
            <w:tcW w:type="dxa" w:w="3784"/>
          </w:tcPr>
          <w:p>
            <w:pPr>
              <w:spacing w:before="20" w:after="20"/>
            </w:pPr>
            <w:r/>
            <w:r>
              <w:rPr>
                <w:rFonts w:ascii="Verdana" w:hAnsi="Verdana"/>
                <w:b w:val="0"/>
                <w:sz w:val="16"/>
              </w:rPr>
              <w:t>Identification du centre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Classification des satellites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0 02 028</w:t>
            </w:r>
          </w:p>
        </w:tc>
        <w:tc>
          <w:tcPr>
            <w:tcW w:type="dxa" w:w="3784"/>
          </w:tcPr>
          <w:p>
            <w:pPr>
              <w:spacing w:before="20" w:after="20"/>
            </w:pPr>
            <w:r/>
            <w:r>
              <w:rPr>
                <w:rFonts w:ascii="Verdana" w:hAnsi="Verdana"/>
                <w:b w:val="0"/>
                <w:sz w:val="16"/>
              </w:rPr>
              <w:t>Dimension du secteur au nadir en coordonnée 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0 02 029</w:t>
            </w:r>
          </w:p>
        </w:tc>
        <w:tc>
          <w:tcPr>
            <w:tcW w:type="dxa" w:w="3784"/>
          </w:tcPr>
          <w:p>
            <w:pPr>
              <w:spacing w:before="20" w:after="20"/>
            </w:pPr>
            <w:r/>
            <w:r>
              <w:rPr>
                <w:rFonts w:ascii="Verdana" w:hAnsi="Verdana"/>
                <w:b w:val="0"/>
                <w:sz w:val="16"/>
              </w:rPr>
              <w:t>Dimension du secteur au nadir en coordonnée 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01 072 (Identification du satellite)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3 01 071</w:t>
            </w:r>
          </w:p>
        </w:tc>
        <w:tc>
          <w:tcPr>
            <w:tcW w:type="dxa" w:w="3784"/>
          </w:tcPr>
          <w:p>
            <w:pPr>
              <w:spacing w:before="20" w:after="20"/>
            </w:pPr>
            <w:r/>
            <w:r>
              <w:rPr>
                <w:rFonts w:ascii="Verdana" w:hAnsi="Verdana"/>
                <w:b w:val="0"/>
                <w:sz w:val="16"/>
              </w:rPr>
              <w:t>Indicateur d'identification du satellite/résolution après traitement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01 074 (Instrument de mesure de l'ozone - spectrophotomètre Dobson)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0 02 143</w:t>
            </w:r>
          </w:p>
        </w:tc>
        <w:tc>
          <w:tcPr>
            <w:tcW w:type="dxa" w:w="3784"/>
          </w:tcPr>
          <w:p>
            <w:pPr>
              <w:spacing w:before="20" w:after="20"/>
            </w:pPr>
            <w:r/>
            <w:r>
              <w:rPr>
                <w:rFonts w:ascii="Verdana" w:hAnsi="Verdana"/>
                <w:b w:val="0"/>
                <w:sz w:val="16"/>
              </w:rPr>
              <w:t>Type d'instrument de mesure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0 02 142</w:t>
            </w:r>
          </w:p>
        </w:tc>
        <w:tc>
          <w:tcPr>
            <w:tcW w:type="dxa" w:w="3784"/>
          </w:tcPr>
          <w:p>
            <w:pPr>
              <w:spacing w:before="20" w:after="20"/>
            </w:pPr>
            <w:r/>
            <w:r>
              <w:rPr>
                <w:rFonts w:ascii="Verdana" w:hAnsi="Verdana"/>
                <w:b w:val="0"/>
                <w:sz w:val="16"/>
              </w:rPr>
              <w:t>Numéro de série/identificateur du type d'instrument de mesure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0 02 145</w:t>
            </w:r>
          </w:p>
        </w:tc>
        <w:tc>
          <w:tcPr>
            <w:tcW w:type="dxa" w:w="3784"/>
          </w:tcPr>
          <w:p>
            <w:pPr>
              <w:spacing w:before="20" w:after="20"/>
            </w:pPr>
            <w:r/>
            <w:r>
              <w:rPr>
                <w:rFonts w:ascii="Verdana" w:hAnsi="Verdana"/>
                <w:b w:val="0"/>
                <w:sz w:val="16"/>
              </w:rPr>
              <w:t>Longueurs d'ondes et réglage pour instruments Dobson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0 02 146</w:t>
            </w:r>
          </w:p>
        </w:tc>
        <w:tc>
          <w:tcPr>
            <w:tcW w:type="dxa" w:w="3784"/>
          </w:tcPr>
          <w:p>
            <w:pPr>
              <w:spacing w:before="20" w:after="20"/>
            </w:pPr>
            <w:r/>
            <w:r>
              <w:rPr>
                <w:rFonts w:ascii="Verdana" w:hAnsi="Verdana"/>
                <w:b w:val="0"/>
                <w:sz w:val="16"/>
              </w:rPr>
              <w:t>État de la source pour instruments Dobson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01 075 (Identification du sondage)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 de la station ou du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(faible précision),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18 Heure du lâcher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01 076 (Instrument de sondage de l'ozone)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Type de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0 02 143</w:t>
            </w:r>
          </w:p>
        </w:tc>
        <w:tc>
          <w:tcPr>
            <w:tcW w:type="dxa" w:w="3784"/>
          </w:tcPr>
          <w:p>
            <w:pPr>
              <w:spacing w:before="20" w:after="20"/>
            </w:pPr>
            <w:r/>
            <w:r>
              <w:rPr>
                <w:rFonts w:ascii="Verdana" w:hAnsi="Verdana"/>
                <w:b w:val="0"/>
                <w:sz w:val="16"/>
              </w:rPr>
              <w:t>Type d'instrument de mesure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0 02 142</w:t>
            </w:r>
          </w:p>
        </w:tc>
        <w:tc>
          <w:tcPr>
            <w:tcW w:type="dxa" w:w="3784"/>
          </w:tcPr>
          <w:p>
            <w:pPr>
              <w:spacing w:before="20" w:after="20"/>
            </w:pPr>
            <w:r/>
            <w:r>
              <w:rPr>
                <w:rFonts w:ascii="Verdana" w:hAnsi="Verdana"/>
                <w:b w:val="0"/>
                <w:sz w:val="16"/>
              </w:rPr>
              <w:t>Numéro de série/identificateur du type d'instrument de mesure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01 089 (Identification nationale de la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0 01 101</w:t>
            </w:r>
          </w:p>
        </w:tc>
        <w:tc>
          <w:tcPr>
            <w:tcW w:type="dxa" w:w="3784"/>
          </w:tcPr>
          <w:p>
            <w:pPr>
              <w:spacing w:before="20" w:after="20"/>
            </w:pPr>
            <w:r/>
            <w:r>
              <w:rPr>
                <w:rFonts w:ascii="Verdana" w:hAnsi="Verdana"/>
                <w:b w:val="0"/>
                <w:sz w:val="16"/>
              </w:rPr>
              <w:t>Indicateur d'identification d'État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0 01 102</w:t>
            </w:r>
          </w:p>
        </w:tc>
        <w:tc>
          <w:tcPr>
            <w:tcW w:type="dxa" w:w="3784"/>
          </w:tcPr>
          <w:p>
            <w:pPr>
              <w:spacing w:before="20" w:after="20"/>
            </w:pPr>
            <w:r/>
            <w:r>
              <w:rPr>
                <w:rFonts w:ascii="Verdana" w:hAnsi="Verdana"/>
                <w:b w:val="0"/>
                <w:sz w:val="16"/>
              </w:rPr>
              <w:t>Chiffre indicatif national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01 090 (Identification de la station d'observation en surface; heure, coordonnées horizontales et verticales)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3 01 004</w:t>
            </w:r>
          </w:p>
        </w:tc>
        <w:tc>
          <w:tcPr>
            <w:tcW w:type="dxa" w:w="3784"/>
          </w:tcPr>
          <w:p>
            <w:pPr>
              <w:spacing w:before="20" w:after="20"/>
            </w:pPr>
            <w:r/>
            <w:r>
              <w:rPr>
                <w:rFonts w:ascii="Verdana" w:hAnsi="Verdana"/>
                <w:b w:val="0"/>
                <w:sz w:val="16"/>
              </w:rPr>
              <w:t>Identification de la station d'observation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Altitude du baromètre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01 091 (Instruments de la station d'observation en surface)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0 02 180</w:t>
            </w:r>
          </w:p>
        </w:tc>
        <w:tc>
          <w:tcPr>
            <w:tcW w:type="dxa" w:w="3784"/>
          </w:tcPr>
          <w:p>
            <w:pPr>
              <w:spacing w:before="20" w:after="20"/>
            </w:pPr>
            <w:r/>
            <w:r>
              <w:rPr>
                <w:rFonts w:ascii="Verdana" w:hAnsi="Verdana"/>
                <w:b w:val="0"/>
                <w:sz w:val="16"/>
              </w:rPr>
              <w:t>Système principal de détection du temps présent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0 02 181</w:t>
            </w:r>
          </w:p>
        </w:tc>
        <w:tc>
          <w:tcPr>
            <w:tcW w:type="dxa" w:w="3784"/>
          </w:tcPr>
          <w:p>
            <w:pPr>
              <w:spacing w:before="20" w:after="20"/>
            </w:pPr>
            <w:r/>
            <w:r>
              <w:rPr>
                <w:rFonts w:ascii="Verdana" w:hAnsi="Verdana"/>
                <w:b w:val="0"/>
                <w:sz w:val="16"/>
              </w:rPr>
              <w:t>Capteur supplémentaire du temps présent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0 02 182</w:t>
            </w:r>
          </w:p>
        </w:tc>
        <w:tc>
          <w:tcPr>
            <w:tcW w:type="dxa" w:w="3784"/>
          </w:tcPr>
          <w:p>
            <w:pPr>
              <w:spacing w:before="20" w:after="20"/>
            </w:pPr>
            <w:r/>
            <w:r>
              <w:rPr>
                <w:rFonts w:ascii="Verdana" w:hAnsi="Verdana"/>
                <w:b w:val="0"/>
                <w:sz w:val="16"/>
              </w:rPr>
              <w:t>Système de mesure de la visibilité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0 02 183</w:t>
            </w:r>
          </w:p>
        </w:tc>
        <w:tc>
          <w:tcPr>
            <w:tcW w:type="dxa" w:w="3784"/>
          </w:tcPr>
          <w:p>
            <w:pPr>
              <w:spacing w:before="20" w:after="20"/>
            </w:pPr>
            <w:r/>
            <w:r>
              <w:rPr>
                <w:rFonts w:ascii="Verdana" w:hAnsi="Verdana"/>
                <w:b w:val="0"/>
                <w:sz w:val="16"/>
              </w:rPr>
              <w:t>Système de détection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0 02 184</w:t>
            </w:r>
          </w:p>
        </w:tc>
        <w:tc>
          <w:tcPr>
            <w:tcW w:type="dxa" w:w="3784"/>
          </w:tcPr>
          <w:p>
            <w:pPr>
              <w:spacing w:before="20" w:after="20"/>
            </w:pPr>
            <w:r/>
            <w:r>
              <w:rPr>
                <w:rFonts w:ascii="Verdana" w:hAnsi="Verdana"/>
                <w:b w:val="0"/>
                <w:sz w:val="16"/>
              </w:rPr>
              <w:t>Type de capteur de détection de la foudre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0 02 179</w:t>
            </w:r>
          </w:p>
        </w:tc>
        <w:tc>
          <w:tcPr>
            <w:tcW w:type="dxa" w:w="3784"/>
          </w:tcPr>
          <w:p>
            <w:pPr>
              <w:spacing w:before="20" w:after="20"/>
            </w:pPr>
            <w:r/>
            <w:r>
              <w:rPr>
                <w:rFonts w:ascii="Verdana" w:hAnsi="Verdana"/>
                <w:b w:val="0"/>
                <w:sz w:val="16"/>
              </w:rPr>
              <w:t>Type d'algorithme utilisé pour l'état du ciel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0 02 186</w:t>
            </w:r>
          </w:p>
        </w:tc>
        <w:tc>
          <w:tcPr>
            <w:tcW w:type="dxa" w:w="3784"/>
          </w:tcPr>
          <w:p>
            <w:pPr>
              <w:spacing w:before="20" w:after="20"/>
            </w:pPr>
            <w:r/>
            <w:r>
              <w:rPr>
                <w:rFonts w:ascii="Verdana" w:hAnsi="Verdana"/>
                <w:b w:val="0"/>
                <w:sz w:val="16"/>
              </w:rPr>
              <w:t>Détection des divers types de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0 02 187</w:t>
            </w:r>
          </w:p>
        </w:tc>
        <w:tc>
          <w:tcPr>
            <w:tcW w:type="dxa" w:w="3784"/>
          </w:tcPr>
          <w:p>
            <w:pPr>
              <w:spacing w:before="20" w:after="20"/>
            </w:pPr>
            <w:r/>
            <w:r>
              <w:rPr>
                <w:rFonts w:ascii="Verdana" w:hAnsi="Verdana"/>
                <w:b w:val="0"/>
                <w:sz w:val="16"/>
              </w:rPr>
              <w:t>Détection d'autres phénomènes météorologiques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0 02 188</w:t>
            </w:r>
          </w:p>
        </w:tc>
        <w:tc>
          <w:tcPr>
            <w:tcW w:type="dxa" w:w="3784"/>
          </w:tcPr>
          <w:p>
            <w:pPr>
              <w:spacing w:before="20" w:after="20"/>
            </w:pPr>
            <w:r/>
            <w:r>
              <w:rPr>
                <w:rFonts w:ascii="Verdana" w:hAnsi="Verdana"/>
                <w:b w:val="0"/>
                <w:sz w:val="16"/>
              </w:rPr>
              <w:t>Détection d'un obscurcissement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0 02 189</w:t>
            </w:r>
          </w:p>
        </w:tc>
        <w:tc>
          <w:tcPr>
            <w:tcW w:type="dxa" w:w="3784"/>
          </w:tcPr>
          <w:p>
            <w:pPr>
              <w:spacing w:before="20" w:after="20"/>
            </w:pPr>
            <w:r/>
            <w:r>
              <w:rPr>
                <w:rFonts w:ascii="Verdana" w:hAnsi="Verdana"/>
                <w:b w:val="0"/>
                <w:sz w:val="16"/>
              </w:rPr>
              <w:t>Distinction entre les différents types d'éclairs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01 092 (Identification de la station mobile d'observation en surface, date/heure, coordonnées horizontales et verticales)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Indicateur d'identification du navire ou d'une station terrestre mobile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Région OMM/zone géographique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Altitude du baromètre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Repère de qualité de l'altitude de la station (pour les stations mobiles)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01 093 (Identification du navire, déplacement, date/ heure, coordonnées horizontales et verticales)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Navire</w:t>
            </w:r>
          </w:p>
        </w:tc>
        <w:tc>
          <w:tcPr>
            <w:tcW w:type="dxa" w:w="3784"/>
          </w:tcPr>
          <w:p>
            <w:pPr>
              <w:spacing w:before="20" w:after="20"/>
            </w:pPr>
            <w:r/>
            <w:r>
              <w:rPr>
                <w:rFonts w:ascii="Verdana" w:hAnsi="Verdana"/>
                <w:b w:val="0"/>
                <w:sz w:val="16"/>
              </w:rPr>
              <w:t>Identification du navire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Altitude du baromètre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01 110 (Identification du site du lâcher et instruments de mesure du 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Indicateur d'identification du navire ou d'une station terrestre mobile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Type de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0 02 014</w:t>
            </w:r>
          </w:p>
        </w:tc>
        <w:tc>
          <w:tcPr>
            <w:tcW w:type="dxa" w:w="3784"/>
          </w:tcPr>
          <w:p>
            <w:pPr>
              <w:spacing w:before="20" w:after="20"/>
            </w:pPr>
            <w:r/>
            <w:r>
              <w:rPr>
                <w:rFonts w:ascii="Verdana" w:hAnsi="Verdana"/>
                <w:b w:val="0"/>
                <w:sz w:val="16"/>
              </w:rPr>
              <w:t>Technique de poursuite/état du système 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Type d'équipement de mesure 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01 111 (Identification du site du lâcher et instruments de mesure du vent, de la pression, de la température et de l'humidité (PTU))</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Indicateur d'identification du navire ou d'une station terrestre mobile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Type de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0 02 013</w:t>
            </w:r>
          </w:p>
        </w:tc>
        <w:tc>
          <w:tcPr>
            <w:tcW w:type="dxa" w:w="3784"/>
          </w:tcPr>
          <w:p>
            <w:pPr>
              <w:spacing w:before="20" w:after="20"/>
            </w:pPr>
            <w:r/>
            <w:r>
              <w:rPr>
                <w:rFonts w:ascii="Verdana" w:hAnsi="Verdana"/>
                <w:b w:val="0"/>
                <w:sz w:val="16"/>
              </w:rPr>
              <w:t>Correction du rayonnement solaire et infrarouge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0 02 014</w:t>
            </w:r>
          </w:p>
        </w:tc>
        <w:tc>
          <w:tcPr>
            <w:tcW w:type="dxa" w:w="3784"/>
          </w:tcPr>
          <w:p>
            <w:pPr>
              <w:spacing w:before="20" w:after="20"/>
            </w:pPr>
            <w:r/>
            <w:r>
              <w:rPr>
                <w:rFonts w:ascii="Verdana" w:hAnsi="Verdana"/>
                <w:b w:val="0"/>
                <w:sz w:val="16"/>
              </w:rPr>
              <w:t>Technique de poursuite/état du système 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Type d'équipement de mesure 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01 112 (Identification du point de lâcher et instruments de la catasonde)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0 01 006</w:t>
            </w:r>
          </w:p>
        </w:tc>
        <w:tc>
          <w:tcPr>
            <w:tcW w:type="dxa" w:w="3784"/>
          </w:tcPr>
          <w:p>
            <w:pPr>
              <w:spacing w:before="20" w:after="20"/>
            </w:pPr>
            <w:r/>
            <w:r>
              <w:rPr>
                <w:rFonts w:ascii="Verdana" w:hAnsi="Verdana"/>
                <w:b w:val="0"/>
                <w:sz w:val="16"/>
              </w:rPr>
              <w:t>Numéro de vol de l'aéronef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Type de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0 02 013</w:t>
            </w:r>
          </w:p>
        </w:tc>
        <w:tc>
          <w:tcPr>
            <w:tcW w:type="dxa" w:w="3784"/>
          </w:tcPr>
          <w:p>
            <w:pPr>
              <w:spacing w:before="20" w:after="20"/>
            </w:pPr>
            <w:r/>
            <w:r>
              <w:rPr>
                <w:rFonts w:ascii="Verdana" w:hAnsi="Verdana"/>
                <w:b w:val="0"/>
                <w:sz w:val="16"/>
              </w:rPr>
              <w:t>Correction du rayonnement solaire et infrarouge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0 02 014</w:t>
            </w:r>
          </w:p>
        </w:tc>
        <w:tc>
          <w:tcPr>
            <w:tcW w:type="dxa" w:w="3784"/>
          </w:tcPr>
          <w:p>
            <w:pPr>
              <w:spacing w:before="20" w:after="20"/>
            </w:pPr>
            <w:r/>
            <w:r>
              <w:rPr>
                <w:rFonts w:ascii="Verdana" w:hAnsi="Verdana"/>
                <w:b w:val="0"/>
                <w:sz w:val="16"/>
              </w:rPr>
              <w:t>Technique de poursuite/état du système 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Type d'équipement de mesure 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01 113 (Date et heure du lâcher)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18 Heure du lâcher</w:t>
            </w:r>
          </w:p>
        </w:tc>
        <w:tc>
          <w:tcPr>
            <w:tcW w:type="dxa" w:w="3784"/>
          </w:tcPr>
          <w:p>
            <w:pPr>
              <w:spacing w:before="20" w:after="20"/>
            </w:pPr>
            <w:r/>
            <w:r>
              <w:rPr>
                <w:rFonts w:ascii="Verdana" w:hAnsi="Verdana"/>
                <w:b w:val="0"/>
                <w:sz w:val="16"/>
              </w:rPr>
              <w:t>Note 72: Il convient de transmettre l’heure du lâcher avec la plus grande précision possible. Lorsqu’on ne dispose pas de l’heure du lâcher à la seconde près, il faut mettre à zéro le bit correspondant aux secondes.</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Jour du lâcher</w:t>
            </w:r>
          </w:p>
        </w:tc>
        <w:tc>
          <w:tcPr>
            <w:tcW w:type="dxa" w:w="3784"/>
          </w:tcPr>
          <w:p>
            <w:pPr>
              <w:spacing w:before="20" w:after="20"/>
            </w:pPr>
            <w:r/>
            <w:r>
              <w:rPr>
                <w:rFonts w:ascii="Verdana" w:hAnsi="Verdana"/>
                <w:b w:val="0"/>
                <w:sz w:val="16"/>
              </w:rPr>
              <w:t>(voir note 11)</w:t>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t>Heure du lâcher</w:t>
            </w:r>
          </w:p>
        </w:tc>
        <w:tc>
          <w:tcPr>
            <w:tcW w:type="dxa" w:w="3784"/>
          </w:tcPr>
          <w:p>
            <w:pPr>
              <w:spacing w:before="20" w:after="20"/>
            </w:pPr>
            <w:r/>
            <w:r>
              <w:rPr>
                <w:rFonts w:ascii="Verdana" w:hAnsi="Verdana"/>
                <w:b w:val="0"/>
                <w:sz w:val="16"/>
              </w:rPr>
              <w:t>(voir note 11)</w:t>
            </w:r>
          </w:p>
        </w:tc>
      </w:tr>
    </w:tbl>
    <w:p/>
    <w:p>
      <w:r>
        <w:rPr>
          <w:rFonts w:ascii="Verdana" w:hAnsi="Verdana"/>
          <w:b/>
          <w:sz w:val="18"/>
        </w:rPr>
        <w:t>3 01 114 (Coordonnées horizontales et verticales du site du lâcher)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Altitude du baromètre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t>Altitude du lâcher de la sonde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0 33 024</w:t>
            </w:r>
          </w:p>
        </w:tc>
        <w:tc>
          <w:tcPr>
            <w:tcW w:type="dxa" w:w="3784"/>
          </w:tcPr>
          <w:p>
            <w:pPr>
              <w:spacing w:before="20" w:after="20"/>
            </w:pPr>
            <w:r/>
            <w:r>
              <w:rPr>
                <w:rFonts w:ascii="Verdana" w:hAnsi="Verdana"/>
                <w:b w:val="0"/>
                <w:sz w:val="16"/>
              </w:rPr>
              <w:t>Repère de qualité de l'altitude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01 120 (Radiosondage — en-tête abrégé et données sur le lâcher)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0 01 094</w:t>
            </w:r>
          </w:p>
        </w:tc>
        <w:tc>
          <w:tcPr>
            <w:tcW w:type="dxa" w:w="3784"/>
          </w:tcPr>
          <w:p>
            <w:pPr>
              <w:spacing w:before="20" w:after="20"/>
            </w:pPr>
            <w:r/>
            <w:r>
              <w:rPr>
                <w:rFonts w:ascii="Verdana" w:hAnsi="Verdana"/>
                <w:b w:val="0"/>
                <w:sz w:val="16"/>
              </w:rPr>
              <w:t>Numéro WBAN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Type de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3 01 121</w:t>
            </w:r>
          </w:p>
        </w:tc>
        <w:tc>
          <w:tcPr>
            <w:tcW w:type="dxa" w:w="3784"/>
          </w:tcPr>
          <w:p>
            <w:pPr>
              <w:spacing w:before="20" w:after="20"/>
            </w:pPr>
            <w:r/>
            <w:r>
              <w:rPr>
                <w:rFonts w:ascii="Verdana" w:hAnsi="Verdana"/>
                <w:b w:val="0"/>
                <w:sz w:val="16"/>
              </w:rPr>
              <w:t>Radiosondage - données sur le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01 121 (Radiosondage - données sur le lâcher)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Caractéristique des données</w:t>
            </w:r>
          </w:p>
        </w:tc>
        <w:tc>
          <w:tcPr>
            <w:tcW w:type="dxa" w:w="3784"/>
          </w:tcPr>
          <w:p>
            <w:pPr>
              <w:spacing w:before="20" w:after="20"/>
            </w:pPr>
            <w:r/>
            <w:r>
              <w:rPr>
                <w:rFonts w:ascii="Verdana" w:hAnsi="Verdana"/>
                <w:b w:val="0"/>
                <w:sz w:val="16"/>
              </w:rPr>
              <w:t>= 3 Point de lâcher du ballon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Date et heure (au centième de seconde près)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Altitude du baromètre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t>Altitude du lâcher de la radiosonde</w:t>
            </w:r>
          </w:p>
        </w:tc>
        <w:tc>
          <w:tcPr>
            <w:tcW w:type="dxa" w:w="3784"/>
          </w:tcPr>
          <w:p>
            <w:pPr>
              <w:spacing w:before="20" w:after="20"/>
            </w:pPr>
            <w:r/>
            <w:r>
              <w:rPr>
                <w:rFonts w:ascii="Verdana" w:hAnsi="Verdana"/>
                <w:b w:val="0"/>
                <w:sz w:val="16"/>
              </w:rPr>
            </w:r>
          </w:p>
        </w:tc>
      </w:tr>
    </w:tbl>
    <w:p/>
    <w:p>
      <w:r>
        <w:rPr>
          <w:rFonts w:ascii="Verdana" w:hAnsi="Verdana"/>
          <w:b/>
          <w:sz w:val="18"/>
        </w:rPr>
        <w:t>3 01 122 (Date et heure (au centième de seconde près))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72: Il convient de transmettre l’heure du lâcher avec la plus grande précision possible. Lorsqu’on ne dispose pas de l’heure du lâcher à la seconde près, il faut mettre à zéro le bit correspondant aux secondes.</w:t>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2 01 135</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2 02 130</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bl>
    <w:p/>
    <w:p>
      <w:r>
        <w:rPr>
          <w:rFonts w:ascii="Verdana" w:hAnsi="Verdana"/>
          <w:b/>
          <w:sz w:val="18"/>
        </w:rPr>
        <w:t>3 01 123 (Radiosondage - en-tête complet)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Répéter 2 descripteurs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Caractéristique des données</w:t>
            </w:r>
          </w:p>
        </w:tc>
        <w:tc>
          <w:tcPr>
            <w:tcW w:type="dxa" w:w="3784"/>
          </w:tcPr>
          <w:p>
            <w:pPr>
              <w:spacing w:before="20" w:after="20"/>
            </w:pPr>
            <w:r/>
            <w:r>
              <w:rPr>
                <w:rFonts w:ascii="Verdana" w:hAnsi="Verdana"/>
                <w:b w:val="0"/>
                <w:sz w:val="16"/>
              </w:rPr>
              <w:t>= 0 Site principal, = 1 Site d'observation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0 01 062</w:t>
            </w:r>
          </w:p>
        </w:tc>
        <w:tc>
          <w:tcPr>
            <w:tcW w:type="dxa" w:w="3784"/>
          </w:tcPr>
          <w:p>
            <w:pPr>
              <w:spacing w:before="20" w:after="20"/>
            </w:pPr>
            <w:r/>
            <w:r>
              <w:rPr>
                <w:rFonts w:ascii="Verdana" w:hAnsi="Verdana"/>
                <w:b w:val="0"/>
                <w:sz w:val="16"/>
              </w:rPr>
              <w:t>Indicateur court d'emplacement OACI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0 01 094</w:t>
            </w:r>
          </w:p>
        </w:tc>
        <w:tc>
          <w:tcPr>
            <w:tcW w:type="dxa" w:w="3784"/>
          </w:tcPr>
          <w:p>
            <w:pPr>
              <w:spacing w:before="20" w:after="20"/>
            </w:pPr>
            <w:r/>
            <w:r>
              <w:rPr>
                <w:rFonts w:ascii="Verdana" w:hAnsi="Verdana"/>
                <w:b w:val="0"/>
                <w:sz w:val="16"/>
              </w:rPr>
              <w:t>Numéro WBAN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Type de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0 01 018</w:t>
            </w:r>
          </w:p>
        </w:tc>
        <w:tc>
          <w:tcPr>
            <w:tcW w:type="dxa" w:w="3784"/>
          </w:tcPr>
          <w:p>
            <w:pPr>
              <w:spacing w:before="20" w:after="20"/>
            </w:pPr>
            <w:r/>
            <w:r>
              <w:rPr>
                <w:rFonts w:ascii="Verdana" w:hAnsi="Verdana"/>
                <w:b w:val="0"/>
                <w:sz w:val="16"/>
              </w:rPr>
              <w:t>Nom abrégé de la station ou du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0 01 095</w:t>
            </w:r>
          </w:p>
        </w:tc>
        <w:tc>
          <w:tcPr>
            <w:tcW w:type="dxa" w:w="3784"/>
          </w:tcPr>
          <w:p>
            <w:pPr>
              <w:spacing w:before="20" w:after="20"/>
            </w:pPr>
            <w:r/>
            <w:r>
              <w:rPr>
                <w:rFonts w:ascii="Verdana" w:hAnsi="Verdana"/>
                <w:b w:val="0"/>
                <w:sz w:val="16"/>
              </w:rPr>
              <w:t>Identification de l'observateur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Identification du logiciel et numéro de version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0 25 068</w:t>
            </w:r>
          </w:p>
        </w:tc>
        <w:tc>
          <w:tcPr>
            <w:tcW w:type="dxa" w:w="3784"/>
          </w:tcPr>
          <w:p>
            <w:pPr>
              <w:spacing w:before="20" w:after="20"/>
            </w:pPr>
            <w:r/>
            <w:r>
              <w:rPr>
                <w:rFonts w:ascii="Verdana" w:hAnsi="Verdana"/>
                <w:b w:val="0"/>
                <w:sz w:val="16"/>
              </w:rPr>
              <w:t>Recalcul des archives - nombre de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0 01 082</w:t>
            </w:r>
          </w:p>
        </w:tc>
        <w:tc>
          <w:tcPr>
            <w:tcW w:type="dxa" w:w="3784"/>
          </w:tcPr>
          <w:p>
            <w:pPr>
              <w:spacing w:before="20" w:after="20"/>
            </w:pPr>
            <w:r/>
            <w:r>
              <w:rPr>
                <w:rFonts w:ascii="Verdana" w:hAnsi="Verdana"/>
                <w:b w:val="0"/>
                <w:sz w:val="16"/>
              </w:rPr>
              <w:t>Numéro du radiosondage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0 01 083</w:t>
            </w:r>
          </w:p>
        </w:tc>
        <w:tc>
          <w:tcPr>
            <w:tcW w:type="dxa" w:w="3784"/>
          </w:tcPr>
          <w:p>
            <w:pPr>
              <w:spacing w:before="20" w:after="20"/>
            </w:pPr>
            <w:r/>
            <w:r>
              <w:rPr>
                <w:rFonts w:ascii="Verdana" w:hAnsi="Verdana"/>
                <w:b w:val="0"/>
                <w:sz w:val="16"/>
              </w:rPr>
              <w:t>Numéro du lâcher de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0 01 081</w:t>
            </w:r>
          </w:p>
        </w:tc>
        <w:tc>
          <w:tcPr>
            <w:tcW w:type="dxa" w:w="3784"/>
          </w:tcPr>
          <w:p>
            <w:pPr>
              <w:spacing w:before="20" w:after="20"/>
            </w:pPr>
            <w:r/>
            <w:r>
              <w:rPr>
                <w:rFonts w:ascii="Verdana" w:hAnsi="Verdana"/>
                <w:b w:val="0"/>
                <w:sz w:val="16"/>
              </w:rPr>
              <w:t>Numéro de série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0 02 067</w:t>
            </w:r>
          </w:p>
        </w:tc>
        <w:tc>
          <w:tcPr>
            <w:tcW w:type="dxa" w:w="3784"/>
          </w:tcPr>
          <w:p>
            <w:pPr>
              <w:spacing w:before="20" w:after="20"/>
            </w:pPr>
            <w:r/>
            <w:r>
              <w:rPr>
                <w:rFonts w:ascii="Verdana" w:hAnsi="Verdana"/>
                <w:b w:val="0"/>
                <w:sz w:val="16"/>
              </w:rPr>
              <w:t>Fréquence de fonctionnement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0 02 066</w:t>
            </w:r>
          </w:p>
        </w:tc>
        <w:tc>
          <w:tcPr>
            <w:tcW w:type="dxa" w:w="3784"/>
          </w:tcPr>
          <w:p>
            <w:pPr>
              <w:spacing w:before="20" w:after="20"/>
            </w:pPr>
            <w:r/>
            <w:r>
              <w:rPr>
                <w:rFonts w:ascii="Verdana" w:hAnsi="Verdana"/>
                <w:b w:val="0"/>
                <w:sz w:val="16"/>
              </w:rPr>
              <w:t>Système de réception au sol des données de radiosondage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0 02 014</w:t>
            </w:r>
          </w:p>
        </w:tc>
        <w:tc>
          <w:tcPr>
            <w:tcW w:type="dxa" w:w="3784"/>
          </w:tcPr>
          <w:p>
            <w:pPr>
              <w:spacing w:before="20" w:after="20"/>
            </w:pPr>
            <w:r/>
            <w:r>
              <w:rPr>
                <w:rFonts w:ascii="Verdana" w:hAnsi="Verdana"/>
                <w:b w:val="0"/>
                <w:sz w:val="16"/>
              </w:rPr>
              <w:t>Technique de poursuite/état du système 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0 25 067</w:t>
            </w:r>
          </w:p>
        </w:tc>
        <w:tc>
          <w:tcPr>
            <w:tcW w:type="dxa" w:w="3784"/>
          </w:tcPr>
          <w:p>
            <w:pPr>
              <w:spacing w:before="20" w:after="20"/>
            </w:pPr>
            <w:r/>
            <w:r>
              <w:rPr>
                <w:rFonts w:ascii="Verdana" w:hAnsi="Verdana"/>
                <w:b w:val="0"/>
                <w:sz w:val="16"/>
              </w:rPr>
              <w:t>Correction de pression au point de lâcher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0 25 065</w:t>
            </w:r>
          </w:p>
        </w:tc>
        <w:tc>
          <w:tcPr>
            <w:tcW w:type="dxa" w:w="3784"/>
          </w:tcPr>
          <w:p>
            <w:pPr>
              <w:spacing w:before="20" w:after="20"/>
            </w:pPr>
            <w:r/>
            <w:r>
              <w:rPr>
                <w:rFonts w:ascii="Verdana" w:hAnsi="Verdana"/>
                <w:b w:val="0"/>
                <w:sz w:val="16"/>
              </w:rPr>
              <w:t>Correction de l'orientation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0 25 066</w:t>
            </w:r>
          </w:p>
        </w:tc>
        <w:tc>
          <w:tcPr>
            <w:tcW w:type="dxa" w:w="3784"/>
          </w:tcPr>
          <w:p>
            <w:pPr>
              <w:spacing w:before="20" w:after="20"/>
            </w:pPr>
            <w:r/>
            <w:r>
              <w:rPr>
                <w:rFonts w:ascii="Verdana" w:hAnsi="Verdana"/>
                <w:b w:val="0"/>
                <w:sz w:val="16"/>
              </w:rPr>
              <w:t>Correction de l'orientation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0 02 095</w:t>
            </w:r>
          </w:p>
        </w:tc>
        <w:tc>
          <w:tcPr>
            <w:tcW w:type="dxa" w:w="3784"/>
          </w:tcPr>
          <w:p>
            <w:pPr>
              <w:spacing w:before="20" w:after="20"/>
            </w:pPr>
            <w:r/>
            <w:r>
              <w:rPr>
                <w:rFonts w:ascii="Verdana" w:hAnsi="Verdana"/>
                <w:b w:val="0"/>
                <w:sz w:val="16"/>
              </w:rPr>
              <w:t>Type de capteur de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0 02 096</w:t>
            </w:r>
          </w:p>
        </w:tc>
        <w:tc>
          <w:tcPr>
            <w:tcW w:type="dxa" w:w="3784"/>
          </w:tcPr>
          <w:p>
            <w:pPr>
              <w:spacing w:before="20" w:after="20"/>
            </w:pPr>
            <w:r/>
            <w:r>
              <w:rPr>
                <w:rFonts w:ascii="Verdana" w:hAnsi="Verdana"/>
                <w:b w:val="0"/>
                <w:sz w:val="16"/>
              </w:rPr>
              <w:t>Type de capteur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0 02 097</w:t>
            </w:r>
          </w:p>
        </w:tc>
        <w:tc>
          <w:tcPr>
            <w:tcW w:type="dxa" w:w="3784"/>
          </w:tcPr>
          <w:p>
            <w:pPr>
              <w:spacing w:before="20" w:after="20"/>
            </w:pPr>
            <w:r/>
            <w:r>
              <w:rPr>
                <w:rFonts w:ascii="Verdana" w:hAnsi="Verdana"/>
                <w:b w:val="0"/>
                <w:sz w:val="16"/>
              </w:rPr>
              <w:t>Type de capteur d'humidité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0 02 016</w:t>
            </w:r>
          </w:p>
        </w:tc>
        <w:tc>
          <w:tcPr>
            <w:tcW w:type="dxa" w:w="3784"/>
          </w:tcPr>
          <w:p>
            <w:pPr>
              <w:spacing w:before="20" w:after="20"/>
            </w:pPr>
            <w:r/>
            <w:r>
              <w:rPr>
                <w:rFonts w:ascii="Verdana" w:hAnsi="Verdana"/>
                <w:b w:val="0"/>
                <w:sz w:val="16"/>
              </w:rPr>
              <w:t>Configuration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0 02 083</w:t>
            </w:r>
          </w:p>
        </w:tc>
        <w:tc>
          <w:tcPr>
            <w:tcW w:type="dxa" w:w="3784"/>
          </w:tcPr>
          <w:p>
            <w:pPr>
              <w:spacing w:before="20" w:after="20"/>
            </w:pPr>
            <w:r/>
            <w:r>
              <w:rPr>
                <w:rFonts w:ascii="Verdana" w:hAnsi="Verdana"/>
                <w:b w:val="0"/>
                <w:sz w:val="16"/>
              </w:rPr>
              <w:t>Type d'abri de gonflement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0 02 080</w:t>
            </w:r>
          </w:p>
        </w:tc>
        <w:tc>
          <w:tcPr>
            <w:tcW w:type="dxa" w:w="3784"/>
          </w:tcPr>
          <w:p>
            <w:pPr>
              <w:spacing w:before="20" w:after="20"/>
            </w:pPr>
            <w:r/>
            <w:r>
              <w:rPr>
                <w:rFonts w:ascii="Verdana" w:hAnsi="Verdana"/>
                <w:b w:val="0"/>
                <w:sz w:val="16"/>
              </w:rPr>
              <w:t>Fabricant du ballon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0 02 081</w:t>
            </w:r>
          </w:p>
        </w:tc>
        <w:tc>
          <w:tcPr>
            <w:tcW w:type="dxa" w:w="3784"/>
          </w:tcPr>
          <w:p>
            <w:pPr>
              <w:spacing w:before="20" w:after="20"/>
            </w:pPr>
            <w:r/>
            <w:r>
              <w:rPr>
                <w:rFonts w:ascii="Verdana" w:hAnsi="Verdana"/>
                <w:b w:val="0"/>
                <w:sz w:val="16"/>
              </w:rPr>
              <w:t>Type de ballon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0 01 093</w:t>
            </w:r>
          </w:p>
        </w:tc>
        <w:tc>
          <w:tcPr>
            <w:tcW w:type="dxa" w:w="3784"/>
          </w:tcPr>
          <w:p>
            <w:pPr>
              <w:spacing w:before="20" w:after="20"/>
            </w:pPr>
            <w:r/>
            <w:r>
              <w:rPr>
                <w:rFonts w:ascii="Verdana" w:hAnsi="Verdana"/>
                <w:b w:val="0"/>
                <w:sz w:val="16"/>
              </w:rPr>
              <w:t>Numéro de lot du ballon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0 02 084</w:t>
            </w:r>
          </w:p>
        </w:tc>
        <w:tc>
          <w:tcPr>
            <w:tcW w:type="dxa" w:w="3784"/>
          </w:tcPr>
          <w:p>
            <w:pPr>
              <w:spacing w:before="20" w:after="20"/>
            </w:pPr>
            <w:r/>
            <w:r>
              <w:rPr>
                <w:rFonts w:ascii="Verdana" w:hAnsi="Verdana"/>
                <w:b w:val="0"/>
                <w:sz w:val="16"/>
              </w:rPr>
              <w:t>Type de gaz insufflé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0 02 085</w:t>
            </w:r>
          </w:p>
        </w:tc>
        <w:tc>
          <w:tcPr>
            <w:tcW w:type="dxa" w:w="3784"/>
          </w:tcPr>
          <w:p>
            <w:pPr>
              <w:spacing w:before="20" w:after="20"/>
            </w:pPr>
            <w:r/>
            <w:r>
              <w:rPr>
                <w:rFonts w:ascii="Verdana" w:hAnsi="Verdana"/>
                <w:b w:val="0"/>
                <w:sz w:val="16"/>
              </w:rPr>
              <w:t>Quantité de gaz insufflée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0 02 086</w:t>
            </w:r>
          </w:p>
        </w:tc>
        <w:tc>
          <w:tcPr>
            <w:tcW w:type="dxa" w:w="3784"/>
          </w:tcPr>
          <w:p>
            <w:pPr>
              <w:spacing w:before="20" w:after="20"/>
            </w:pPr>
            <w:r/>
            <w:r>
              <w:rPr>
                <w:rFonts w:ascii="Verdana" w:hAnsi="Verdana"/>
                <w:b w:val="0"/>
                <w:sz w:val="16"/>
              </w:rPr>
              <w:t>Longueur de la traîne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0 02 082</w:t>
            </w:r>
          </w:p>
        </w:tc>
        <w:tc>
          <w:tcPr>
            <w:tcW w:type="dxa" w:w="3784"/>
          </w:tcPr>
          <w:p>
            <w:pPr>
              <w:spacing w:before="20" w:after="20"/>
            </w:pPr>
            <w:r/>
            <w:r>
              <w:rPr>
                <w:rFonts w:ascii="Verdana" w:hAnsi="Verdana"/>
                <w:b w:val="0"/>
                <w:sz w:val="16"/>
              </w:rPr>
              <w:t>Poids du ballon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Caractéristique des données</w:t>
            </w:r>
          </w:p>
        </w:tc>
        <w:tc>
          <w:tcPr>
            <w:tcW w:type="dxa" w:w="3784"/>
          </w:tcPr>
          <w:p>
            <w:pPr>
              <w:spacing w:before="20" w:after="20"/>
            </w:pPr>
            <w:r/>
            <w:r>
              <w:rPr>
                <w:rFonts w:ascii="Verdana" w:hAnsi="Verdana"/>
                <w:b w:val="0"/>
                <w:sz w:val="16"/>
              </w:rPr>
              <w:t>= 2 Date de fabrication du ballon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3 01 125</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du centre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du centre secondaire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0 25 060</w:t>
            </w:r>
          </w:p>
        </w:tc>
        <w:tc>
          <w:tcPr>
            <w:tcW w:type="dxa" w:w="3784"/>
          </w:tcPr>
          <w:p>
            <w:pPr>
              <w:spacing w:before="20" w:after="20"/>
            </w:pPr>
            <w:r/>
            <w:r>
              <w:rPr>
                <w:rFonts w:ascii="Verdana" w:hAnsi="Verdana"/>
                <w:b w:val="0"/>
                <w:sz w:val="16"/>
              </w:rPr>
              <w:t>Identification du logiciel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de déplacement de la plate-forme d'observation mobile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01 126 (Séquence pour la représentation de l'identification des bouées ancrées)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Extension de l'indicatif OMM de la plate-forme d'observation maritime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 de la station ou du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0 02 149</w:t>
            </w:r>
          </w:p>
        </w:tc>
        <w:tc>
          <w:tcPr>
            <w:tcW w:type="dxa" w:w="3784"/>
          </w:tcPr>
          <w:p>
            <w:pPr>
              <w:spacing w:before="20" w:after="20"/>
            </w:pPr>
            <w:r/>
            <w:r>
              <w:rPr>
                <w:rFonts w:ascii="Verdana" w:hAnsi="Verdana"/>
                <w:b w:val="0"/>
                <w:sz w:val="16"/>
              </w:rPr>
              <w:t>Type de bouée de collecte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01 128 (Supplément d'information sur le radiosondage)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0 01 081</w:t>
            </w:r>
          </w:p>
        </w:tc>
        <w:tc>
          <w:tcPr>
            <w:tcW w:type="dxa" w:w="3784"/>
          </w:tcPr>
          <w:p>
            <w:pPr>
              <w:spacing w:before="20" w:after="20"/>
            </w:pPr>
            <w:r/>
            <w:r>
              <w:rPr>
                <w:rFonts w:ascii="Verdana" w:hAnsi="Verdana"/>
                <w:b w:val="0"/>
                <w:sz w:val="16"/>
              </w:rPr>
              <w:t>Numéro de série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0 01 082</w:t>
            </w:r>
          </w:p>
        </w:tc>
        <w:tc>
          <w:tcPr>
            <w:tcW w:type="dxa" w:w="3784"/>
          </w:tcPr>
          <w:p>
            <w:pPr>
              <w:spacing w:before="20" w:after="20"/>
            </w:pPr>
            <w:r/>
            <w:r>
              <w:rPr>
                <w:rFonts w:ascii="Verdana" w:hAnsi="Verdana"/>
                <w:b w:val="0"/>
                <w:sz w:val="16"/>
              </w:rPr>
              <w:t>Numéro du radiosondage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0 01 083</w:t>
            </w:r>
          </w:p>
        </w:tc>
        <w:tc>
          <w:tcPr>
            <w:tcW w:type="dxa" w:w="3784"/>
          </w:tcPr>
          <w:p>
            <w:pPr>
              <w:spacing w:before="20" w:after="20"/>
            </w:pPr>
            <w:r/>
            <w:r>
              <w:rPr>
                <w:rFonts w:ascii="Verdana" w:hAnsi="Verdana"/>
                <w:b w:val="0"/>
                <w:sz w:val="16"/>
              </w:rPr>
              <w:t>Numéro du lâcher de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0 01 095</w:t>
            </w:r>
          </w:p>
        </w:tc>
        <w:tc>
          <w:tcPr>
            <w:tcW w:type="dxa" w:w="3784"/>
          </w:tcPr>
          <w:p>
            <w:pPr>
              <w:spacing w:before="20" w:after="20"/>
            </w:pPr>
            <w:r/>
            <w:r>
              <w:rPr>
                <w:rFonts w:ascii="Verdana" w:hAnsi="Verdana"/>
                <w:b w:val="0"/>
                <w:sz w:val="16"/>
              </w:rPr>
              <w:t>Identification de l'observateur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0 02 015</w:t>
            </w:r>
          </w:p>
        </w:tc>
        <w:tc>
          <w:tcPr>
            <w:tcW w:type="dxa" w:w="3784"/>
          </w:tcPr>
          <w:p>
            <w:pPr>
              <w:spacing w:before="20" w:after="20"/>
            </w:pPr>
            <w:r/>
            <w:r>
              <w:rPr>
                <w:rFonts w:ascii="Verdana" w:hAnsi="Verdana"/>
                <w:b w:val="0"/>
                <w:sz w:val="16"/>
              </w:rPr>
              <w:t>Degré d'équipement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0 02 016</w:t>
            </w:r>
          </w:p>
        </w:tc>
        <w:tc>
          <w:tcPr>
            <w:tcW w:type="dxa" w:w="3784"/>
          </w:tcPr>
          <w:p>
            <w:pPr>
              <w:spacing w:before="20" w:after="20"/>
            </w:pPr>
            <w:r/>
            <w:r>
              <w:rPr>
                <w:rFonts w:ascii="Verdana" w:hAnsi="Verdana"/>
                <w:b w:val="0"/>
                <w:sz w:val="16"/>
              </w:rPr>
              <w:t>Configuration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0 02 017</w:t>
            </w:r>
          </w:p>
        </w:tc>
        <w:tc>
          <w:tcPr>
            <w:tcW w:type="dxa" w:w="3784"/>
          </w:tcPr>
          <w:p>
            <w:pPr>
              <w:spacing w:before="20" w:after="20"/>
            </w:pPr>
            <w:r/>
            <w:r>
              <w:rPr>
                <w:rFonts w:ascii="Verdana" w:hAnsi="Verdana"/>
                <w:b w:val="0"/>
                <w:sz w:val="16"/>
              </w:rPr>
              <w:t>Algorithmes de correction pour les mesures d'humidité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0 02 066</w:t>
            </w:r>
          </w:p>
        </w:tc>
        <w:tc>
          <w:tcPr>
            <w:tcW w:type="dxa" w:w="3784"/>
          </w:tcPr>
          <w:p>
            <w:pPr>
              <w:spacing w:before="20" w:after="20"/>
            </w:pPr>
            <w:r/>
            <w:r>
              <w:rPr>
                <w:rFonts w:ascii="Verdana" w:hAnsi="Verdana"/>
                <w:b w:val="0"/>
                <w:sz w:val="16"/>
              </w:rPr>
              <w:t>Système de réception au sol des données de radiosondage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0 02 067</w:t>
            </w:r>
          </w:p>
        </w:tc>
        <w:tc>
          <w:tcPr>
            <w:tcW w:type="dxa" w:w="3784"/>
          </w:tcPr>
          <w:p>
            <w:pPr>
              <w:spacing w:before="20" w:after="20"/>
            </w:pPr>
            <w:r/>
            <w:r>
              <w:rPr>
                <w:rFonts w:ascii="Verdana" w:hAnsi="Verdana"/>
                <w:b w:val="0"/>
                <w:sz w:val="16"/>
              </w:rPr>
              <w:t>Fréquence de fonctionnement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0 02 080</w:t>
            </w:r>
          </w:p>
        </w:tc>
        <w:tc>
          <w:tcPr>
            <w:tcW w:type="dxa" w:w="3784"/>
          </w:tcPr>
          <w:p>
            <w:pPr>
              <w:spacing w:before="20" w:after="20"/>
            </w:pPr>
            <w:r/>
            <w:r>
              <w:rPr>
                <w:rFonts w:ascii="Verdana" w:hAnsi="Verdana"/>
                <w:b w:val="0"/>
                <w:sz w:val="16"/>
              </w:rPr>
              <w:t>Fabricant du ballon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0 02 081</w:t>
            </w:r>
          </w:p>
        </w:tc>
        <w:tc>
          <w:tcPr>
            <w:tcW w:type="dxa" w:w="3784"/>
          </w:tcPr>
          <w:p>
            <w:pPr>
              <w:spacing w:before="20" w:after="20"/>
            </w:pPr>
            <w:r/>
            <w:r>
              <w:rPr>
                <w:rFonts w:ascii="Verdana" w:hAnsi="Verdana"/>
                <w:b w:val="0"/>
                <w:sz w:val="16"/>
              </w:rPr>
              <w:t>Type de ballon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0 02 082</w:t>
            </w:r>
          </w:p>
        </w:tc>
        <w:tc>
          <w:tcPr>
            <w:tcW w:type="dxa" w:w="3784"/>
          </w:tcPr>
          <w:p>
            <w:pPr>
              <w:spacing w:before="20" w:after="20"/>
            </w:pPr>
            <w:r/>
            <w:r>
              <w:rPr>
                <w:rFonts w:ascii="Verdana" w:hAnsi="Verdana"/>
                <w:b w:val="0"/>
                <w:sz w:val="16"/>
              </w:rPr>
              <w:t>Poids du ballon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0 02 083</w:t>
            </w:r>
          </w:p>
        </w:tc>
        <w:tc>
          <w:tcPr>
            <w:tcW w:type="dxa" w:w="3784"/>
          </w:tcPr>
          <w:p>
            <w:pPr>
              <w:spacing w:before="20" w:after="20"/>
            </w:pPr>
            <w:r/>
            <w:r>
              <w:rPr>
                <w:rFonts w:ascii="Verdana" w:hAnsi="Verdana"/>
                <w:b w:val="0"/>
                <w:sz w:val="16"/>
              </w:rPr>
              <w:t>Type d'abri de gonflement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0 02 084</w:t>
            </w:r>
          </w:p>
        </w:tc>
        <w:tc>
          <w:tcPr>
            <w:tcW w:type="dxa" w:w="3784"/>
          </w:tcPr>
          <w:p>
            <w:pPr>
              <w:spacing w:before="20" w:after="20"/>
            </w:pPr>
            <w:r/>
            <w:r>
              <w:rPr>
                <w:rFonts w:ascii="Verdana" w:hAnsi="Verdana"/>
                <w:b w:val="0"/>
                <w:sz w:val="16"/>
              </w:rPr>
              <w:t>Type de gaz insufflé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0 02 085</w:t>
            </w:r>
          </w:p>
        </w:tc>
        <w:tc>
          <w:tcPr>
            <w:tcW w:type="dxa" w:w="3784"/>
          </w:tcPr>
          <w:p>
            <w:pPr>
              <w:spacing w:before="20" w:after="20"/>
            </w:pPr>
            <w:r/>
            <w:r>
              <w:rPr>
                <w:rFonts w:ascii="Verdana" w:hAnsi="Verdana"/>
                <w:b w:val="0"/>
                <w:sz w:val="16"/>
              </w:rPr>
              <w:t>Quantité de gaz insufflée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0 02 086</w:t>
            </w:r>
          </w:p>
        </w:tc>
        <w:tc>
          <w:tcPr>
            <w:tcW w:type="dxa" w:w="3784"/>
          </w:tcPr>
          <w:p>
            <w:pPr>
              <w:spacing w:before="20" w:after="20"/>
            </w:pPr>
            <w:r/>
            <w:r>
              <w:rPr>
                <w:rFonts w:ascii="Verdana" w:hAnsi="Verdana"/>
                <w:b w:val="0"/>
                <w:sz w:val="16"/>
              </w:rPr>
              <w:t>Longueur de la traîne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0 02 095</w:t>
            </w:r>
          </w:p>
        </w:tc>
        <w:tc>
          <w:tcPr>
            <w:tcW w:type="dxa" w:w="3784"/>
          </w:tcPr>
          <w:p>
            <w:pPr>
              <w:spacing w:before="20" w:after="20"/>
            </w:pPr>
            <w:r/>
            <w:r>
              <w:rPr>
                <w:rFonts w:ascii="Verdana" w:hAnsi="Verdana"/>
                <w:b w:val="0"/>
                <w:sz w:val="16"/>
              </w:rPr>
              <w:t>Type de capteur de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0 02 096</w:t>
            </w:r>
          </w:p>
        </w:tc>
        <w:tc>
          <w:tcPr>
            <w:tcW w:type="dxa" w:w="3784"/>
          </w:tcPr>
          <w:p>
            <w:pPr>
              <w:spacing w:before="20" w:after="20"/>
            </w:pPr>
            <w:r/>
            <w:r>
              <w:rPr>
                <w:rFonts w:ascii="Verdana" w:hAnsi="Verdana"/>
                <w:b w:val="0"/>
                <w:sz w:val="16"/>
              </w:rPr>
              <w:t>Type de capteur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0 02 097</w:t>
            </w:r>
          </w:p>
        </w:tc>
        <w:tc>
          <w:tcPr>
            <w:tcW w:type="dxa" w:w="3784"/>
          </w:tcPr>
          <w:p>
            <w:pPr>
              <w:spacing w:before="20" w:after="20"/>
            </w:pPr>
            <w:r/>
            <w:r>
              <w:rPr>
                <w:rFonts w:ascii="Verdana" w:hAnsi="Verdana"/>
                <w:b w:val="0"/>
                <w:sz w:val="16"/>
              </w:rPr>
              <w:t>Type de capteur d'humidité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0 02 103</w:t>
            </w:r>
          </w:p>
        </w:tc>
        <w:tc>
          <w:tcPr>
            <w:tcW w:type="dxa" w:w="3784"/>
          </w:tcPr>
          <w:p>
            <w:pPr>
              <w:spacing w:before="20" w:after="20"/>
            </w:pPr>
            <w:r/>
            <w:r>
              <w:rPr>
                <w:rFonts w:ascii="Verdana" w:hAnsi="Verdana"/>
                <w:b w:val="0"/>
                <w:sz w:val="16"/>
              </w:rPr>
              <w:t>Radôme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0 02 191</w:t>
            </w:r>
          </w:p>
        </w:tc>
        <w:tc>
          <w:tcPr>
            <w:tcW w:type="dxa" w:w="3784"/>
          </w:tcPr>
          <w:p>
            <w:pPr>
              <w:spacing w:before="20" w:after="20"/>
            </w:pPr>
            <w:r/>
            <w:r>
              <w:rPr>
                <w:rFonts w:ascii="Verdana" w:hAnsi="Verdana"/>
                <w:b w:val="0"/>
                <w:sz w:val="16"/>
              </w:rPr>
              <w:t>Calcul de la hauteur géopotentielle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Identification du logiciel et numéro de version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0 35 035</w:t>
            </w:r>
          </w:p>
        </w:tc>
        <w:tc>
          <w:tcPr>
            <w:tcW w:type="dxa" w:w="3784"/>
          </w:tcPr>
          <w:p>
            <w:pPr>
              <w:spacing w:before="20" w:after="20"/>
            </w:pPr>
            <w:r/>
            <w:r>
              <w:rPr>
                <w:rFonts w:ascii="Verdana" w:hAnsi="Verdana"/>
                <w:b w:val="0"/>
                <w:sz w:val="16"/>
              </w:rPr>
              <w:t>Raison de l'abandon</w:t>
            </w:r>
          </w:p>
        </w:tc>
        <w:tc>
          <w:tcPr>
            <w:tcW w:type="dxa" w:w="3784"/>
          </w:tcPr>
          <w:p>
            <w:pPr>
              <w:spacing w:before="20" w:after="20"/>
            </w:pPr>
            <w:r/>
            <w:r>
              <w:rPr>
                <w:rFonts w:ascii="Verdana" w:hAnsi="Verdana"/>
                <w:b w:val="0"/>
                <w:sz w:val="16"/>
              </w:rPr>
              <w:t>Raison de l'interruption du radiosondage</w:t>
            </w:r>
          </w:p>
        </w:tc>
        <w:tc>
          <w:tcPr>
            <w:tcW w:type="dxa" w:w="3784"/>
          </w:tcPr>
          <w:p>
            <w:pPr>
              <w:spacing w:before="20" w:after="20"/>
            </w:pPr>
            <w:r/>
            <w:r>
              <w:rPr>
                <w:rFonts w:ascii="Verdana" w:hAnsi="Verdana"/>
                <w:b w:val="0"/>
                <w:sz w:val="16"/>
              </w:rPr>
            </w:r>
          </w:p>
        </w:tc>
      </w:tr>
    </w:tbl>
    <w:p/>
    <w:p>
      <w:r>
        <w:rPr>
          <w:rFonts w:ascii="Verdana" w:hAnsi="Verdana"/>
          <w:b/>
          <w:sz w:val="18"/>
        </w:rPr>
        <w:t>3 01 129 (Satellite et instruments d'observation)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0 01 031</w:t>
            </w:r>
          </w:p>
        </w:tc>
        <w:tc>
          <w:tcPr>
            <w:tcW w:type="dxa" w:w="3784"/>
          </w:tcPr>
          <w:p>
            <w:pPr>
              <w:spacing w:before="20" w:after="20"/>
            </w:pPr>
            <w:r/>
            <w:r>
              <w:rPr>
                <w:rFonts w:ascii="Verdana" w:hAnsi="Verdana"/>
                <w:b w:val="0"/>
                <w:sz w:val="16"/>
              </w:rPr>
              <w:t>Identification du centre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Classification des satellites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01 130 (Référence temporelle de grande précision)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Ajouter 3 à l'échelle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Ajouter 10 au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bl>
    <w:p/>
    <w:p>
      <w:r>
        <w:rPr>
          <w:rFonts w:ascii="Verdana" w:hAnsi="Verdana"/>
          <w:b/>
          <w:sz w:val="18"/>
        </w:rPr>
        <w:t>3 01 131 (Localisation géographique des pixels)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Distance zénithale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Distance zénithale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Azimut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01 150 (Identifiant du WIGOS)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0 01 125</w:t>
            </w:r>
          </w:p>
        </w:tc>
        <w:tc>
          <w:tcPr>
            <w:tcW w:type="dxa" w:w="3784"/>
          </w:tcPr>
          <w:p>
            <w:pPr>
              <w:spacing w:before="20" w:after="20"/>
            </w:pPr>
            <w:r/>
            <w:r>
              <w:rPr>
                <w:rFonts w:ascii="Verdana" w:hAnsi="Verdana"/>
                <w:b w:val="0"/>
                <w:sz w:val="16"/>
              </w:rPr>
              <w:t>Série d'identifiants du WIGOS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0 01 126</w:t>
            </w:r>
          </w:p>
        </w:tc>
        <w:tc>
          <w:tcPr>
            <w:tcW w:type="dxa" w:w="3784"/>
          </w:tcPr>
          <w:p>
            <w:pPr>
              <w:spacing w:before="20" w:after="20"/>
            </w:pPr>
            <w:r/>
            <w:r>
              <w:rPr>
                <w:rFonts w:ascii="Verdana" w:hAnsi="Verdana"/>
                <w:b w:val="0"/>
                <w:sz w:val="16"/>
              </w:rPr>
              <w:t>Émetteur d'identifiants du WIGOS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0 01 127</w:t>
            </w:r>
          </w:p>
        </w:tc>
        <w:tc>
          <w:tcPr>
            <w:tcW w:type="dxa" w:w="3784"/>
          </w:tcPr>
          <w:p>
            <w:pPr>
              <w:spacing w:before="20" w:after="20"/>
            </w:pPr>
            <w:r/>
            <w:r>
              <w:rPr>
                <w:rFonts w:ascii="Verdana" w:hAnsi="Verdana"/>
                <w:b w:val="0"/>
                <w:sz w:val="16"/>
              </w:rPr>
              <w:t>Numéro d'émission du WIGOS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0 01 128</w:t>
            </w:r>
          </w:p>
        </w:tc>
        <w:tc>
          <w:tcPr>
            <w:tcW w:type="dxa" w:w="3784"/>
          </w:tcPr>
          <w:p>
            <w:pPr>
              <w:spacing w:before="20" w:after="20"/>
            </w:pPr>
            <w:r/>
            <w:r>
              <w:rPr>
                <w:rFonts w:ascii="Verdana" w:hAnsi="Verdana"/>
                <w:b w:val="0"/>
                <w:sz w:val="16"/>
              </w:rPr>
              <w:t>Identifiant local du WIGOS (caractère)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D’autres descripteurs sont requis pour réduire la charge de travail relative à la base de données de la station, par exemple pour l’identification de l’État fédéral et de l’axe routier.</w:t>
      </w:r>
    </w:p>
    <w:p>
      <w:r>
        <w:rPr>
          <w:rFonts w:ascii="Verdana" w:hAnsi="Verdana"/>
          <w:i/>
          <w:sz w:val="14"/>
        </w:rPr>
        <w:t>Note 7: Des messages BUFR composés peuvent être décrits à l’intérieur de la Section de description des don- nées, le cas échéant (par exemple 3 01 041, 3 04 001, 3 04 002, 3 04 003, 3 04 004, 3 04 005, 3 04 006).</w:t>
      </w:r>
    </w:p>
    <w:p>
      <w:r>
        <w:rPr>
          <w:rFonts w:ascii="Verdana" w:hAnsi="Verdana"/>
          <w:i/>
          <w:sz w:val="14"/>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p>
      <w:r>
        <w:rPr>
          <w:rFonts w:ascii="Verdana" w:hAnsi="Verdana"/>
          <w:i/>
          <w:sz w:val="14"/>
        </w:rPr>
        <w:t>Note 15: Les descripteurs 3 03 021 à 3 03 027 ne sont pas disponibles dans le CREX.</w:t>
      </w:r>
    </w:p>
    <w:p>
      <w:r>
        <w:rPr>
          <w:rFonts w:ascii="Verdana" w:hAnsi="Verdana"/>
          <w:i/>
          <w:sz w:val="14"/>
        </w:rPr>
        <w:t>Note 16: Chaque message BUFR peut contenir des données pour un certain nombre de positions; la technique de compression des messages BUFR n’implique que des ajouts négligeables pour des éléments de données constants.</w:t>
      </w:r>
    </w:p>
    <w:p>
      <w:r>
        <w:rPr>
          <w:rFonts w:ascii="Verdana" w:hAnsi="Verdana"/>
          <w:i/>
          <w:sz w:val="14"/>
        </w:rPr>
        <w:t>Note 32: On pourrait penser qu’étant donné que l’on ne peut procéder qu’à des adjonctions il ne faut utiliser que des lignes complètes; toutefois on peut concevoir que, pour certaines zones précises, il faudra des modifi- cations aussi bien que des adjonctions; il vaut donc mieux donner des descriptions pour tous les champs, notamment dans un souci de clarté.</w:t>
      </w:r>
    </w:p>
    <w:p>
      <w:r>
        <w:rPr>
          <w:rFonts w:ascii="Verdana" w:hAnsi="Verdana"/>
          <w:i/>
          <w:sz w:val="14"/>
        </w:rPr>
        <w:t>Note 34: Le décalage en latitude 0 05 015 est établi par rapport à la latitude du site du lâcher. Le décalage en longitude 0 06 015 est établi par rapport à la longitude du site du lâcher.</w:t>
      </w:r>
    </w:p>
    <w:p>
      <w:r>
        <w:rPr>
          <w:rFonts w:ascii="Verdana" w:hAnsi="Verdana"/>
          <w:i/>
          <w:sz w:val="14"/>
        </w:rPr>
        <w:t>Note 35: Le décalage dans le temps de longue durée 0 04 086 est établi par rapport à l’heure du lâcher 3 01 013 (en secondes).</w:t>
      </w:r>
    </w:p>
    <w:p>
      <w:r>
        <w:rPr>
          <w:rFonts w:ascii="Verdana" w:hAnsi="Verdana"/>
          <w:i/>
          <w:sz w:val="14"/>
        </w:rPr>
        <w:t>Note 43: Le fait de séparer les données satellitaires correspondant à un seul niveau en séries de messages BUFR facilite la compression et permet une transmission et un stockage efficaces des données.</w:t>
      </w:r>
    </w:p>
    <w:p>
      <w:r>
        <w:rPr>
          <w:rFonts w:ascii="Verdana" w:hAnsi="Verdana"/>
          <w:i/>
          <w:sz w:val="14"/>
        </w:rPr>
        <w:t>Note 49: La majorité des stations ne disposent que d’une seule position sur la route et d’un seul capteur de température sous la surface. Des répétitions différées ont été introduites pour accroître la flexibilité et l’efficacité en termes de volume.</w:t>
      </w:r>
    </w:p>
    <w:p>
      <w:r>
        <w:rPr>
          <w:rFonts w:ascii="Verdana" w:hAnsi="Verdana"/>
          <w:i/>
          <w:sz w:val="14"/>
        </w:rPr>
        <w:t>Note 62: Les descripteurs 3 01 041 à 3 01 049 et 3 01 062, 3 01 071, et 3 01 072 ne devraient pas être utilisés pour la transmission dans le CREX.</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