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03 : Séquences météorologiques communes aux données de sondages verticaux</w:t>
      </w:r>
    </w:p>
    <w:p>
      <w:r>
        <w:rPr>
          <w:rFonts w:ascii="Verdana" w:hAnsi="Verdana"/>
          <w:b/>
          <w:sz w:val="18"/>
        </w:rPr>
        <w:t>3 03 001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03 002 (Vent au niveau de pression)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03 011 (Vent à la hauteur (géopotentielle))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03 012 (Vent au niveau de pression)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03 013 (Géopotentiel, température, humidité, vent au niveau de pression)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03 014 (Géopotentiel, température, température du point de rosée, vent au niveau de pression)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Caractéristique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03 021 (Couche, qualité)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Pression définissant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7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Couche,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t>Épaisseur de la couche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03 023 (Température moyenne de la couche)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Couche,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Moyenne de la couche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03 024 (Eau précipitable)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Couche, qualité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03 025 (Canal de satellite et température de luminance)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0 02 025</w:t>
            </w:r>
          </w:p>
        </w:tc>
        <w:tc>
          <w:tcPr>
            <w:tcW w:type="dxa" w:w="3784"/>
          </w:tcPr>
          <w:p>
            <w:pPr>
              <w:spacing w:before="20" w:after="20"/>
            </w:pPr>
            <w:r/>
            <w:r>
              <w:rPr>
                <w:rFonts w:ascii="Verdana" w:hAnsi="Verdana"/>
                <w:b w:val="0"/>
                <w:sz w:val="16"/>
              </w:rPr>
              <w:t>Canal/canaux de satellite utilisé(s) pour les calculs d'indicateurs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7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Température de luminance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3 03 026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7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3 03 027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t>7 bits de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Géopotentiel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bl>
    <w:p/>
    <w:p>
      <w:r>
        <w:rPr>
          <w:rFonts w:ascii="Verdana" w:hAnsi="Verdana"/>
          <w:b/>
          <w:sz w:val="18"/>
        </w:rPr>
        <w:t>3 03 031 (Données significatives, terre/mer, température de la pellicule superficielle)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Caractéristique verticale (observations par satellite)</w:t>
            </w:r>
          </w:p>
        </w:tc>
        <w:tc>
          <w:tcPr>
            <w:tcW w:type="dxa" w:w="3784"/>
          </w:tcPr>
          <w:p>
            <w:pPr>
              <w:spacing w:before="20" w:after="20"/>
            </w:pPr>
            <w:r/>
            <w:r>
              <w:rPr>
                <w:rFonts w:ascii="Verdana" w:hAnsi="Verdana"/>
                <w:b w:val="0"/>
                <w:sz w:val="16"/>
              </w:rPr>
              <w:t>Base de sondage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t>Zénith local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Hauteur du soleil</w:t>
            </w:r>
          </w:p>
        </w:tc>
        <w:tc>
          <w:tcPr>
            <w:tcW w:type="dxa" w:w="3784"/>
          </w:tcPr>
          <w:p>
            <w:pPr>
              <w:spacing w:before="20" w:after="20"/>
            </w:pPr>
            <w:r/>
            <w:r>
              <w:rPr>
                <w:rFonts w:ascii="Verdana" w:hAnsi="Verdana"/>
                <w:b w:val="0"/>
                <w:sz w:val="16"/>
              </w:rPr>
              <w:t>Zénith du soleil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Identificateur terre/mer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Température de la pellicule superficielle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03 032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03 033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Pression au sommet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03 040 (Radiosondage - durée du vol et données sur la fin du sondage)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 7 Fin du sondage au niveau de vol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Secondes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Date et heure (au centième de seconde près)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Corrections de pression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Correction du rayonnement solaire et infrarouge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Caractéristique du niveau de vol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Raison de l'abandon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03 041 (Séquence de données de vent)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 de satellite utilisé dans le traitement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Méthode de calcul du vent à partir de données satellitaires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Fréquence centrale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Largeur de bande du canal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0 12 071</w:t>
            </w:r>
          </w:p>
        </w:tc>
        <w:tc>
          <w:tcPr>
            <w:tcW w:type="dxa" w:w="3784"/>
          </w:tcPr>
          <w:p>
            <w:pPr>
              <w:spacing w:before="20" w:after="20"/>
            </w:pPr>
            <w:r/>
            <w:r>
              <w:rPr>
                <w:rFonts w:ascii="Verdana" w:hAnsi="Verdana"/>
                <w:b w:val="0"/>
                <w:sz w:val="16"/>
              </w:rPr>
              <w:t>Température la plus basse de l'amas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03 050 (Données sur le vent au niveau de pression correspondant à la position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03 051 (Données sur le cisaillement du vent au niveau de pression correspondant à la position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Cisaillement du vent (valeur absolue) sur une couche inférieure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Cisaillement du vent (valeur absolue) sur une couche supérieure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03 052 (Données sur le vent à l'altitude correspondant à la position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03 053 (Données sur le cisaillement du vent à l'altitude correspondant à la position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Cisaillement du vent (valeur absolue) sur une couche inférieure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Cisaillement du vent (valeur absolue) sur une couche supérieure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03 054 (Données sur la température, le point de rosée et le vent au niveau de pression correspondant à la position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03 055 (Données sur la température, le point de rosée, l'humidité relative et le vent à la hauteur de la radiosonde)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Par rapport à l'heure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Par rapport au site du lâcher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03 056 (Données sur la température, le point de rosée et le vent au niveau de pression correspondant à la position de la radiosonde, pression et hauteur géopotentielle étant indiquées avec une plus grande précision)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Période ou décalage dans le temps de longue durée</w:t>
            </w:r>
          </w:p>
        </w:tc>
        <w:tc>
          <w:tcPr>
            <w:tcW w:type="dxa" w:w="3784"/>
          </w:tcPr>
          <w:p>
            <w:pPr>
              <w:spacing w:before="20" w:after="20"/>
            </w:pPr>
            <w:r/>
            <w:r>
              <w:rPr>
                <w:rFonts w:ascii="Verdana" w:hAnsi="Verdana"/>
                <w:b w:val="0"/>
                <w:sz w:val="16"/>
              </w:rPr>
              <w:t>Depuis le moment du lancement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Caractéristique étendue correspondant à des données de sondage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Augmenter l'échelle, la valeur de référence et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Échelle: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Échelle: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Augmentation de l'échelle, de la valeur de référence et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Décalage en latitude (précision élevée)</w:t>
            </w:r>
          </w:p>
        </w:tc>
        <w:tc>
          <w:tcPr>
            <w:tcW w:type="dxa" w:w="3784"/>
          </w:tcPr>
          <w:p>
            <w:pPr>
              <w:spacing w:before="20" w:after="20"/>
            </w:pPr>
            <w:r/>
            <w:r>
              <w:rPr>
                <w:rFonts w:ascii="Verdana" w:hAnsi="Verdana"/>
                <w:b w:val="0"/>
                <w:sz w:val="16"/>
              </w:rPr>
              <w:t>Depuis le point de lancement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Décalage en longitude (précision élevée)</w:t>
            </w:r>
          </w:p>
        </w:tc>
        <w:tc>
          <w:tcPr>
            <w:tcW w:type="dxa" w:w="3784"/>
          </w:tcPr>
          <w:p>
            <w:pPr>
              <w:spacing w:before="20" w:after="20"/>
            </w:pPr>
            <w:r/>
            <w:r>
              <w:rPr>
                <w:rFonts w:ascii="Verdana" w:hAnsi="Verdana"/>
                <w:b w:val="0"/>
                <w:sz w:val="16"/>
              </w:rPr>
              <w:t>Depuis le point de lancement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03 099 (Métadonnées communes aux capteurs de température/d'humidité)</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0 03 005</w:t>
            </w:r>
          </w:p>
        </w:tc>
        <w:tc>
          <w:tcPr>
            <w:tcW w:type="dxa" w:w="3784"/>
          </w:tcPr>
          <w:p>
            <w:pPr>
              <w:spacing w:before="20" w:after="20"/>
            </w:pPr>
            <w:r/>
            <w:r>
              <w:rPr>
                <w:rFonts w:ascii="Verdana" w:hAnsi="Verdana"/>
                <w:b w:val="0"/>
                <w:sz w:val="16"/>
              </w:rPr>
              <w:t>Largeur de l'abri ou de la protection sur le plan horizontal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0 03 006</w:t>
            </w:r>
          </w:p>
        </w:tc>
        <w:tc>
          <w:tcPr>
            <w:tcW w:type="dxa" w:w="3784"/>
          </w:tcPr>
          <w:p>
            <w:pPr>
              <w:spacing w:before="20" w:after="20"/>
            </w:pPr>
            <w:r/>
            <w:r>
              <w:rPr>
                <w:rFonts w:ascii="Verdana" w:hAnsi="Verdana"/>
                <w:b w:val="0"/>
                <w:sz w:val="16"/>
              </w:rPr>
              <w:t>Profondeur de l'abri ou de la protection sur le plan horizontal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0 03 007</w:t>
            </w:r>
          </w:p>
        </w:tc>
        <w:tc>
          <w:tcPr>
            <w:tcW w:type="dxa" w:w="3784"/>
          </w:tcPr>
          <w:p>
            <w:pPr>
              <w:spacing w:before="20" w:after="20"/>
            </w:pPr>
            <w:r/>
            <w:r>
              <w:rPr>
                <w:rFonts w:ascii="Verdana" w:hAnsi="Verdana"/>
                <w:b w:val="0"/>
                <w:sz w:val="16"/>
              </w:rPr>
              <w:t>Hauteur de l'abri ou de la protection sur le plan vertical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Type de capteur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0 03 022</w:t>
            </w:r>
          </w:p>
        </w:tc>
        <w:tc>
          <w:tcPr>
            <w:tcW w:type="dxa" w:w="3784"/>
          </w:tcPr>
          <w:p>
            <w:pPr>
              <w:spacing w:before="20" w:after="20"/>
            </w:pPr>
            <w:r/>
            <w:r>
              <w:rPr>
                <w:rFonts w:ascii="Verdana" w:hAnsi="Verdana"/>
                <w:b w:val="0"/>
                <w:sz w:val="16"/>
              </w:rPr>
              <w:t>Propriétaire de l'instrument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0 03 003</w:t>
            </w:r>
          </w:p>
        </w:tc>
        <w:tc>
          <w:tcPr>
            <w:tcW w:type="dxa" w:w="3784"/>
          </w:tcPr>
          <w:p>
            <w:pPr>
              <w:spacing w:before="20" w:after="20"/>
            </w:pPr>
            <w:r/>
            <w:r>
              <w:rPr>
                <w:rFonts w:ascii="Verdana" w:hAnsi="Verdana"/>
                <w:b w:val="0"/>
                <w:sz w:val="16"/>
              </w:rPr>
              <w:t>Boîtier du thermomètre/de l'hygromètre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0 03 020</w:t>
            </w:r>
          </w:p>
        </w:tc>
        <w:tc>
          <w:tcPr>
            <w:tcW w:type="dxa" w:w="3784"/>
          </w:tcPr>
          <w:p>
            <w:pPr>
              <w:spacing w:before="20" w:after="20"/>
            </w:pPr>
            <w:r/>
            <w:r>
              <w:rPr>
                <w:rFonts w:ascii="Verdana" w:hAnsi="Verdana"/>
                <w:b w:val="0"/>
                <w:sz w:val="16"/>
              </w:rPr>
              <w:t>Matériau du boîtier du thermomètre/de l'hygromètre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0 03 004</w:t>
            </w:r>
          </w:p>
        </w:tc>
        <w:tc>
          <w:tcPr>
            <w:tcW w:type="dxa" w:w="3784"/>
          </w:tcPr>
          <w:p>
            <w:pPr>
              <w:spacing w:before="20" w:after="20"/>
            </w:pPr>
            <w:r/>
            <w:r>
              <w:rPr>
                <w:rFonts w:ascii="Verdana" w:hAnsi="Verdana"/>
                <w:b w:val="0"/>
                <w:sz w:val="16"/>
              </w:rPr>
              <w:t>Type d'abri/de protection contre le 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0 03 023</w:t>
            </w:r>
          </w:p>
        </w:tc>
        <w:tc>
          <w:tcPr>
            <w:tcW w:type="dxa" w:w="3784"/>
          </w:tcPr>
          <w:p>
            <w:pPr>
              <w:spacing w:before="20" w:after="20"/>
            </w:pPr>
            <w:r/>
            <w:r>
              <w:rPr>
                <w:rFonts w:ascii="Verdana" w:hAnsi="Verdana"/>
                <w:b w:val="0"/>
                <w:sz w:val="16"/>
              </w:rPr>
              <w:t>Configuration des persiennes de l'abri pour thermomètre/hygromètre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0 03 008</w:t>
            </w:r>
          </w:p>
        </w:tc>
        <w:tc>
          <w:tcPr>
            <w:tcW w:type="dxa" w:w="3784"/>
          </w:tcPr>
          <w:p>
            <w:pPr>
              <w:spacing w:before="20" w:after="20"/>
            </w:pPr>
            <w:r/>
            <w:r>
              <w:rPr>
                <w:rFonts w:ascii="Verdana" w:hAnsi="Verdana"/>
                <w:b w:val="0"/>
                <w:sz w:val="16"/>
              </w:rPr>
              <w:t>Abri ou protection avec ventilation artificielle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0 03 009</w:t>
            </w:r>
          </w:p>
        </w:tc>
        <w:tc>
          <w:tcPr>
            <w:tcW w:type="dxa" w:w="3784"/>
          </w:tcPr>
          <w:p>
            <w:pPr>
              <w:spacing w:before="20" w:after="20"/>
            </w:pPr>
            <w:r/>
            <w:r>
              <w:rPr>
                <w:rFonts w:ascii="Verdana" w:hAnsi="Verdana"/>
                <w:b w:val="0"/>
                <w:sz w:val="16"/>
              </w:rPr>
              <w:t>Volume de ventilation forcée au moment de l'observation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