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06 : Séquences météorologiques ou océanographiques communes</w:t>
      </w:r>
    </w:p>
    <w:p>
      <w:r>
        <w:rPr>
          <w:rFonts w:ascii="Verdana" w:hAnsi="Verdana"/>
          <w:b/>
          <w:sz w:val="18"/>
        </w:rPr>
        <w:t>3 06 001 (Profondeur,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06 002 (Courant)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Vitesse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06 003 (Vent et température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d'instruments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Température de l'air à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06 004 (Profondeur, température, salinité)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Méthode de mesure de la salinité en fonction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0 22 062</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Vitesse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06 006 (Paramètres (facultatifs) de mesure par sonde immergée)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3 06 003</w:t>
            </w:r>
          </w:p>
        </w:tc>
        <w:tc>
          <w:tcPr>
            <w:tcW w:type="dxa" w:w="3784"/>
          </w:tcPr>
          <w:p>
            <w:pPr>
              <w:spacing w:before="20" w:after="20"/>
            </w:pPr>
            <w:r/>
            <w:r>
              <w:rPr>
                <w:rFonts w:ascii="Verdana" w:hAnsi="Verdana"/>
                <w:b w:val="0"/>
                <w:sz w:val="16"/>
              </w:rPr>
              <w:t>Vent et température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3 06 002</w:t>
            </w:r>
          </w:p>
        </w:tc>
        <w:tc>
          <w:tcPr>
            <w:tcW w:type="dxa" w:w="3784"/>
          </w:tcPr>
          <w:p>
            <w:pPr>
              <w:spacing w:before="20" w:after="20"/>
            </w:pPr>
            <w:r/>
            <w:r>
              <w:rPr>
                <w:rFonts w:ascii="Verdana" w:hAnsi="Verdana"/>
                <w:b w:val="0"/>
                <w:sz w:val="16"/>
              </w:rPr>
              <w:t>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Profondeur totale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06 007 (Blocs réservés pour les paramètres de bouées)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Vitesse de dérive de la plate-forme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3 06 008</w:t>
            </w:r>
          </w:p>
        </w:tc>
        <w:tc>
          <w:tcPr>
            <w:tcW w:type="dxa" w:w="3784"/>
          </w:tcPr>
          <w:p>
            <w:pPr>
              <w:spacing w:before="20" w:after="20"/>
            </w:pPr>
            <w:r/>
            <w:r>
              <w:rPr>
                <w:rFonts w:ascii="Verdana" w:hAnsi="Verdana"/>
                <w:b w:val="0"/>
                <w:sz w:val="16"/>
              </w:rPr>
              <w:t>Paramètres des instruments pour bouées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0 27 003</w:t>
            </w:r>
          </w:p>
        </w:tc>
        <w:tc>
          <w:tcPr>
            <w:tcW w:type="dxa" w:w="3784"/>
          </w:tcPr>
          <w:p>
            <w:pPr>
              <w:spacing w:before="20" w:after="20"/>
            </w:pPr>
            <w:r/>
            <w:r>
              <w:rPr>
                <w:rFonts w:ascii="Verdana" w:hAnsi="Verdana"/>
                <w:b w:val="0"/>
                <w:sz w:val="16"/>
              </w:rPr>
              <w:t>Autre latitude possible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0 28 003</w:t>
            </w:r>
          </w:p>
        </w:tc>
        <w:tc>
          <w:tcPr>
            <w:tcW w:type="dxa" w:w="3784"/>
          </w:tcPr>
          <w:p>
            <w:pPr>
              <w:spacing w:before="20" w:after="20"/>
            </w:pPr>
            <w:r/>
            <w:r>
              <w:rPr>
                <w:rFonts w:ascii="Verdana" w:hAnsi="Verdana"/>
                <w:b w:val="0"/>
                <w:sz w:val="16"/>
              </w:rPr>
              <w:t>Autre longitude possible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06 008 (Paramètres des instruments pour bouées)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Type de lest (stabilisateur)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0 02 035</w:t>
            </w:r>
          </w:p>
        </w:tc>
        <w:tc>
          <w:tcPr>
            <w:tcW w:type="dxa" w:w="3784"/>
          </w:tcPr>
          <w:p>
            <w:pPr>
              <w:spacing w:before="20" w:after="20"/>
            </w:pPr>
            <w:r/>
            <w:r>
              <w:rPr>
                <w:rFonts w:ascii="Verdana" w:hAnsi="Verdana"/>
                <w:b w:val="0"/>
                <w:sz w:val="16"/>
              </w:rPr>
              <w:t>Longueur du câble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Type de bouée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06 011 (Séquence pour la représentation de l'identification de la station d'observation des marées, du mode de transmission, de l'heure de transmission du message et de l'heure de référence à consigner dans les séries chronologiques)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Identification alphanumérique (5 caractères)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0 02 147</w:t>
            </w:r>
          </w:p>
        </w:tc>
        <w:tc>
          <w:tcPr>
            <w:tcW w:type="dxa" w:w="3784"/>
          </w:tcPr>
          <w:p>
            <w:pPr>
              <w:spacing w:before="20" w:after="20"/>
            </w:pPr>
            <w:r/>
            <w:r>
              <w:rPr>
                <w:rFonts w:ascii="Verdana" w:hAnsi="Verdana"/>
                <w:b w:val="0"/>
                <w:sz w:val="16"/>
              </w:rPr>
              <w:t>Mode de transmission au centre de collecte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06 012 (Séquence pour la représentation du type de capteur, de la caractéristique du capteur et du mode de fonctionnement)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0 02 007</w:t>
            </w:r>
          </w:p>
        </w:tc>
        <w:tc>
          <w:tcPr>
            <w:tcW w:type="dxa" w:w="3784"/>
          </w:tcPr>
          <w:p>
            <w:pPr>
              <w:spacing w:before="20" w:after="20"/>
            </w:pPr>
            <w:r/>
            <w:r>
              <w:rPr>
                <w:rFonts w:ascii="Verdana" w:hAnsi="Verdana"/>
                <w:b w:val="0"/>
                <w:sz w:val="16"/>
              </w:rPr>
              <w:t>Type de capteur pour les instruments de mesure de la hauteur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0 08 015</w:t>
            </w:r>
          </w:p>
        </w:tc>
        <w:tc>
          <w:tcPr>
            <w:tcW w:type="dxa" w:w="3784"/>
          </w:tcPr>
          <w:p>
            <w:pPr>
              <w:spacing w:before="20" w:after="20"/>
            </w:pPr>
            <w:r/>
            <w:r>
              <w:rPr>
                <w:rFonts w:ascii="Verdana" w:hAnsi="Verdana"/>
                <w:b w:val="0"/>
                <w:sz w:val="16"/>
              </w:rPr>
              <w:t>Caractéristique du capteur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0 08 032</w:t>
            </w:r>
          </w:p>
        </w:tc>
        <w:tc>
          <w:tcPr>
            <w:tcW w:type="dxa" w:w="3784"/>
          </w:tcPr>
          <w:p>
            <w:pPr>
              <w:spacing w:before="20" w:after="20"/>
            </w:pPr>
            <w:r/>
            <w:r>
              <w:rPr>
                <w:rFonts w:ascii="Verdana" w:hAnsi="Verdana"/>
                <w:b w:val="0"/>
                <w:sz w:val="16"/>
              </w:rPr>
              <w:t>Mode de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06 013 (Séquence pour la représentation du niveau et de la hauteur résiduelle de la mer dans les séries chronologiques)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Séquence pour la représentation du type de capteur, de la caractéristique du capteur et du mode de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des marées par rapport au zéro local des cartes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0 22 040</w:t>
            </w:r>
          </w:p>
        </w:tc>
        <w:tc>
          <w:tcPr>
            <w:tcW w:type="dxa" w:w="3784"/>
          </w:tcPr>
          <w:p>
            <w:pPr>
              <w:spacing w:before="20" w:after="20"/>
            </w:pPr>
            <w:r/>
            <w:r>
              <w:rPr>
                <w:rFonts w:ascii="Verdana" w:hAnsi="Verdana"/>
                <w:b w:val="0"/>
                <w:sz w:val="16"/>
              </w:rPr>
              <w:t>Hauteur résiduelle météorologique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06 014 (Séquence pour la représentation de la hauteur d'eau dans les séries chronologiques, similaire à 3 06 013 mais sans la hauteur résiduelle)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Séquence pour la représentation du type de capteur, de la caractéristique du capteur et du mode de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des marées par rapport au zéro local des cartes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06 016 (Séquence pour la représentation des données météorologiques auxiliaires en relation avec les données du niveau d'eau)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Au niveau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Ex. = 1 pour 1 minute, = 10 pour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Tension de la batterie (grande portée)</w:t>
            </w:r>
          </w:p>
        </w:tc>
        <w:tc>
          <w:tcPr>
            <w:tcW w:type="dxa" w:w="3784"/>
          </w:tcPr>
          <w:p>
            <w:pPr>
              <w:spacing w:before="20" w:after="20"/>
            </w:pPr>
            <w:r/>
            <w:r>
              <w:rPr>
                <w:rFonts w:ascii="Verdana" w:hAnsi="Verdana"/>
                <w:b w:val="0"/>
                <w:sz w:val="16"/>
              </w:rPr>
              <w:t>Tension de la batterie de la station météorologique automatique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0 12 060</w:t>
            </w:r>
          </w:p>
        </w:tc>
        <w:tc>
          <w:tcPr>
            <w:tcW w:type="dxa" w:w="3784"/>
          </w:tcPr>
          <w:p>
            <w:pPr>
              <w:spacing w:before="20" w:after="20"/>
            </w:pPr>
            <w:r/>
            <w:r>
              <w:rPr>
                <w:rFonts w:ascii="Verdana" w:hAnsi="Verdana"/>
                <w:b w:val="0"/>
                <w:sz w:val="16"/>
              </w:rPr>
              <w:t>Température à l'intérieur de la station météorologique automatique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06 017 (Profil de la température sous la surface (exactitude/précision élevée) avec indicateurs de qualité)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t>= 0 Profondeurs des capteurs à poste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profondeurs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t>En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En K à 3 décimales près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06 018 (Profil de la température sous la surface (exactitude/précision élevée) avec indicateurs de qualité)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t>= 0 Profondeurs des capteurs à poste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Répétition différée de 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profondeurs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t>En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En K à 3 décimales près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Indicateur de la mesure de la température ou de la salinité</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06 019 (Identification du message sur les marées, vérification du niveau d'eau, incrément temporel)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Alphanumérique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t>Note 42: La gamme de valeurs pour le paramètre 0 04 015 va de –99 à 99, la séquence commune du code CREX D 06 019 étant la séquence d’origine avec seulement 2 caractères pour le descripteur correspondant.</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06 020 (Identification du message sur les marées, vérification du niveau d'eau, période ou décalage dans le temps, incrément temporel)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Alphanumérique</w:t>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bl>
    <w:p/>
    <w:p>
      <w:r>
        <w:rPr>
          <w:rFonts w:ascii="Verdana" w:hAnsi="Verdana"/>
          <w:b/>
          <w:sz w:val="18"/>
        </w:rPr>
        <w:t>3 06 021 (Paramètres météorologiques de la station d'observation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t>Alphanumérique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0 22 122</w:t>
            </w:r>
          </w:p>
        </w:tc>
        <w:tc>
          <w:tcPr>
            <w:tcW w:type="dxa" w:w="3784"/>
          </w:tcPr>
          <w:p>
            <w:pPr>
              <w:spacing w:before="20" w:after="20"/>
            </w:pPr>
            <w:r/>
            <w:r>
              <w:rPr>
                <w:rFonts w:ascii="Verdana" w:hAnsi="Verdana"/>
                <w:b w:val="0"/>
                <w:sz w:val="16"/>
              </w:rPr>
              <w:t>Vérification automatique des données météorologiques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0 22 123</w:t>
            </w:r>
          </w:p>
        </w:tc>
        <w:tc>
          <w:tcPr>
            <w:tcW w:type="dxa" w:w="3784"/>
          </w:tcPr>
          <w:p>
            <w:pPr>
              <w:spacing w:before="20" w:after="20"/>
            </w:pPr>
            <w:r/>
            <w:r>
              <w:rPr>
                <w:rFonts w:ascii="Verdana" w:hAnsi="Verdana"/>
                <w:b w:val="0"/>
                <w:sz w:val="16"/>
              </w:rPr>
              <w:t>Vérification manuelle des données météorologiques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3 03 002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06 022 (Hauteur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Identification de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Vérification automatique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Vérification manuelle du niveau d'eau à la station d'observation des marées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06 024 (Série sur la hauteur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3 06 020</w:t>
            </w:r>
          </w:p>
        </w:tc>
        <w:tc>
          <w:tcPr>
            <w:tcW w:type="dxa" w:w="3784"/>
          </w:tcPr>
          <w:p>
            <w:pPr>
              <w:spacing w:before="20" w:after="20"/>
            </w:pPr>
            <w:r/>
            <w:r>
              <w:rPr>
                <w:rFonts w:ascii="Verdana" w:hAnsi="Verdana"/>
                <w:b w:val="0"/>
                <w:sz w:val="16"/>
              </w:rPr>
              <w:t>Identification du message sur les marées, vérification du niveau d'eau, période ou décalage dans le temps, 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bl>
    <w:p/>
    <w:p>
      <w:r>
        <w:rPr>
          <w:rFonts w:ascii="Verdana" w:hAnsi="Verdana"/>
          <w:b/>
          <w:sz w:val="18"/>
        </w:rPr>
        <w:t>3 06 025 (Série sur la hauteur des marées)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3 06 019</w:t>
            </w:r>
          </w:p>
        </w:tc>
        <w:tc>
          <w:tcPr>
            <w:tcW w:type="dxa" w:w="3784"/>
          </w:tcPr>
          <w:p>
            <w:pPr>
              <w:spacing w:before="20" w:after="20"/>
            </w:pPr>
            <w:r/>
            <w:r>
              <w:rPr>
                <w:rFonts w:ascii="Verdana" w:hAnsi="Verdana"/>
                <w:b w:val="0"/>
                <w:sz w:val="16"/>
              </w:rPr>
              <w:t>Identification du message sur les marées, vérification du niveau d'eau, incrément temporel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Hauteur de marée par rapport aux zéros hydrographiques locaux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Hauteur de marée résiduelle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06 027 (Séquence pour la représentation de l'identification de la bouée DART, de l'identification de l'émetteur, du type de tsunamimètre et de l'heure de la transmission du message au système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0 01 052</w:t>
            </w:r>
          </w:p>
        </w:tc>
        <w:tc>
          <w:tcPr>
            <w:tcW w:type="dxa" w:w="3784"/>
          </w:tcPr>
          <w:p>
            <w:pPr>
              <w:spacing w:before="20" w:after="20"/>
            </w:pPr>
            <w:r/>
            <w:r>
              <w:rPr>
                <w:rFonts w:ascii="Verdana" w:hAnsi="Verdana"/>
                <w:b w:val="0"/>
                <w:sz w:val="16"/>
              </w:rPr>
              <w:t>Indicateur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0 02 047</w:t>
            </w:r>
          </w:p>
        </w:tc>
        <w:tc>
          <w:tcPr>
            <w:tcW w:type="dxa" w:w="3784"/>
          </w:tcPr>
          <w:p>
            <w:pPr>
              <w:spacing w:before="20" w:after="20"/>
            </w:pPr>
            <w:r/>
            <w:r>
              <w:rPr>
                <w:rFonts w:ascii="Verdana" w:hAnsi="Verdana"/>
                <w:b w:val="0"/>
                <w:sz w:val="16"/>
              </w:rPr>
              <w:t>Type du tsunamimètre installé à grande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la transmission du message au système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06 028 (Séquence pour la représentation de l'heure de l'observation et du message journalier sur la position de la bouée DART)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06 029 (Séquence pour la représentation des informations d'échantillonnage provenant du tsunamimètre relatives aux hauteurs de la colonne d'eau dans les séries chronologiques)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Intervalle d'échantillonnage (temps)</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0 25 171</w:t>
            </w:r>
          </w:p>
        </w:tc>
        <w:tc>
          <w:tcPr>
            <w:tcW w:type="dxa" w:w="3784"/>
          </w:tcPr>
          <w:p>
            <w:pPr>
              <w:spacing w:before="20" w:after="20"/>
            </w:pPr>
            <w:r/>
            <w:r>
              <w:rPr>
                <w:rFonts w:ascii="Verdana" w:hAnsi="Verdana"/>
                <w:b w:val="0"/>
                <w:sz w:val="16"/>
              </w:rPr>
              <w:t>Période à laquelle correspond la valeur moyenne de l'échantillon</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0 25 172</w:t>
            </w:r>
          </w:p>
        </w:tc>
        <w:tc>
          <w:tcPr>
            <w:tcW w:type="dxa" w:w="3784"/>
          </w:tcPr>
          <w:p>
            <w:pPr>
              <w:spacing w:before="20" w:after="20"/>
            </w:pPr>
            <w:r/>
            <w:r>
              <w:rPr>
                <w:rFonts w:ascii="Verdana" w:hAnsi="Verdana"/>
                <w:b w:val="0"/>
                <w:sz w:val="16"/>
              </w:rPr>
              <w:t>Nombre d'échantillons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06 030 (Séquence pour la représentation du message horaire standard provenant de la bouée DART)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Répétition différée de 11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t>État du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et 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Voltage de la batterie</w:t>
            </w:r>
          </w:p>
        </w:tc>
        <w:tc>
          <w:tcPr>
            <w:tcW w:type="dxa" w:w="3784"/>
          </w:tcPr>
          <w:p>
            <w:pPr>
              <w:spacing w:before="20" w:after="20"/>
            </w:pPr>
            <w:r/>
            <w:r>
              <w:rPr>
                <w:rFonts w:ascii="Verdana" w:hAnsi="Verdana"/>
                <w:b w:val="0"/>
                <w:sz w:val="16"/>
              </w:rPr>
              <w:t>Unité centrale du BPR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Voltage de la batterie</w:t>
            </w:r>
          </w:p>
        </w:tc>
        <w:tc>
          <w:tcPr>
            <w:tcW w:type="dxa" w:w="3784"/>
          </w:tcPr>
          <w:p>
            <w:pPr>
              <w:spacing w:before="20" w:after="20"/>
            </w:pPr>
            <w:r/>
            <w:r>
              <w:rPr>
                <w:rFonts w:ascii="Verdana" w:hAnsi="Verdana"/>
                <w:b w:val="0"/>
                <w:sz w:val="16"/>
              </w:rPr>
              <w:t>DSP du modem acoustique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Voltage de la batterie (grande portée)</w:t>
            </w:r>
          </w:p>
        </w:tc>
        <w:tc>
          <w:tcPr>
            <w:tcW w:type="dxa" w:w="3784"/>
          </w:tcPr>
          <w:p>
            <w:pPr>
              <w:spacing w:before="20" w:after="20"/>
            </w:pPr>
            <w:r/>
            <w:r>
              <w:rPr>
                <w:rFonts w:ascii="Verdana" w:hAnsi="Verdana"/>
                <w:b w:val="0"/>
                <w:sz w:val="16"/>
              </w:rPr>
              <w:t>Modem acoustique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Nombre de transmissions du BPR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Incrément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Hauteur de la colonne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06 031 (Séquence pour la représentation des messages relatifs à des tsunamis provenant de la bouée DART et des messages étendus relatifs à des tsunamis)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0 01 053</w:t>
            </w:r>
          </w:p>
        </w:tc>
        <w:tc>
          <w:tcPr>
            <w:tcW w:type="dxa" w:w="3784"/>
          </w:tcPr>
          <w:p>
            <w:pPr>
              <w:spacing w:before="20" w:after="20"/>
            </w:pPr>
            <w:r/>
            <w:r>
              <w:rPr>
                <w:rFonts w:ascii="Verdana" w:hAnsi="Verdana"/>
                <w:b w:val="0"/>
                <w:sz w:val="16"/>
              </w:rPr>
              <w:t>Numéro de séquence pour les messages provenant du tsunamimètre déclenchés par un tsunami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t>État du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à laquelle le tsunami a été détecté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et heure de référence pour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Nombre de transmissions du BPR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Hauteur de la colonne d'eau</w:t>
            </w:r>
          </w:p>
        </w:tc>
        <w:tc>
          <w:tcPr>
            <w:tcW w:type="dxa" w:w="3784"/>
          </w:tcPr>
          <w:p>
            <w:pPr>
              <w:spacing w:before="20" w:after="20"/>
            </w:pPr>
            <w:r/>
            <w:r>
              <w:rPr>
                <w:rFonts w:ascii="Verdana" w:hAnsi="Verdana"/>
                <w:b w:val="0"/>
                <w:sz w:val="16"/>
              </w:rPr>
              <w:t>Détermination de la valeur réelle transmise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Ajouté pour réinitialiser l'heure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0 04 066</w:t>
            </w:r>
          </w:p>
        </w:tc>
        <w:tc>
          <w:tcPr>
            <w:tcW w:type="dxa" w:w="3784"/>
          </w:tcPr>
          <w:p>
            <w:pPr>
              <w:spacing w:before="20" w:after="20"/>
            </w:pPr>
            <w:r/>
            <w:r>
              <w:rPr>
                <w:rFonts w:ascii="Verdana" w:hAnsi="Verdana"/>
                <w:b w:val="0"/>
                <w:sz w:val="16"/>
              </w:rPr>
              <w:t>Incrément temporel de courte durée</w:t>
            </w:r>
          </w:p>
        </w:tc>
        <w:tc>
          <w:tcPr>
            <w:tcW w:type="dxa" w:w="3784"/>
          </w:tcPr>
          <w:p>
            <w:pPr>
              <w:spacing w:before="20" w:after="20"/>
            </w:pPr>
            <w:r/>
            <w:r>
              <w:rPr>
                <w:rFonts w:ascii="Verdana" w:hAnsi="Verdana"/>
                <w:b w:val="0"/>
                <w:sz w:val="16"/>
              </w:rPr>
              <w:t>Ajouté à chaque valeur dans les séries chronologiques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0 22 184</w:t>
            </w:r>
          </w:p>
        </w:tc>
        <w:tc>
          <w:tcPr>
            <w:tcW w:type="dxa" w:w="3784"/>
          </w:tcPr>
          <w:p>
            <w:pPr>
              <w:spacing w:before="20" w:after="20"/>
            </w:pPr>
            <w:r/>
            <w:r>
              <w:rPr>
                <w:rFonts w:ascii="Verdana" w:hAnsi="Verdana"/>
                <w:b w:val="0"/>
                <w:sz w:val="16"/>
              </w:rPr>
              <w:t>Écart de la hauteur de la colonne d'eau par rapport à la valeur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06 033 (Salinité de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Méthode de mesure de la salinité en fonction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06 034 (Courant de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Méthode de mesure du courant en mer ou dans une autre masse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Méthode d'élimination des effets de la vitesse et du mouvement de la plate-forme dans les mesures de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Vitesse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06 035 (Profil de la température et de la salinité)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t>En mètres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10 Pression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11 Température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t>= 12 Salinité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06 036 (Profil du courant)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t>En mètres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10 Pression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Vitesse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14 Vitesse du courant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15 Direction du courant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06 037 (Données du profil de l'oxygène dissous)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Répétition différée de 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10 Pression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16 Oxygène dissous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06 038 (Séquence pour la représentation des observations standard de météorologie maritime de surface au moyen de bouées ancrées)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Hauteur du capteur de température/ d'humidité atmosphérique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Quelle que soit la température de l'eau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Hauteur du capteur de vitesse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pendant laquelle est établie la moyenne des vents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pendant laquelle la rafale maximale a été observée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Température de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06 039 (Séquence pour la représentation des mesures de base des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Durée de l'enregistrement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Hauteur significative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Hauteur maximale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Période moyenne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Période spectrale maximale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Direction d'où viennent les vagues dominantes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Dispersion directionnelle de la vague dominante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06 040 (Séquence pour la représentation des mesures détaillées du spectre des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Durée de l'enregistrement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0 22 082</w:t>
            </w:r>
          </w:p>
        </w:tc>
        <w:tc>
          <w:tcPr>
            <w:tcW w:type="dxa" w:w="3784"/>
          </w:tcPr>
          <w:p>
            <w:pPr>
              <w:spacing w:before="20" w:after="20"/>
            </w:pPr>
            <w:r/>
            <w:r>
              <w:rPr>
                <w:rFonts w:ascii="Verdana" w:hAnsi="Verdana"/>
                <w:b w:val="0"/>
                <w:sz w:val="16"/>
              </w:rPr>
              <w:t>Densité maximale d'ondes à spectres non directionnels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Nombre de groupes de fréquence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Fréquence centrale des bandes d'ondes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Densité spectrale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Direction d'où viennent les vagues (valeur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Direction principale d'où viennent les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Première coordonnée polaire normalisée dérivée des coefficients de Fourier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Deuxième coordonnée polaire normalisée dérivée des coefficients de Fourier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06 041 (Profil de la profondeur et de la température (exactitude/précision élevée))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t>= 0 Profondeurs des capteurs à poste fixe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Nombre de profondeurs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Profondeur sous la surface de la mer/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06 042 (Mesure du vent au moyen de bouées dérivantes)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Type d'anémomètre</w:t>
            </w:r>
          </w:p>
        </w:tc>
        <w:tc>
          <w:tcPr>
            <w:tcW w:type="dxa" w:w="3784"/>
          </w:tcPr>
          <w:p>
            <w:pPr>
              <w:spacing w:before="20" w:after="20"/>
            </w:pPr>
            <w:r/>
            <w:r>
              <w:rPr>
                <w:rFonts w:ascii="Verdana" w:hAnsi="Verdana"/>
                <w:b w:val="0"/>
                <w:sz w:val="16"/>
              </w:rPr>
              <w:t>Ex. = 2 WOTAN, = 3 Anémomètre sonique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Hauteur de l'anémomètre au-dessus de la surface de l'eau ou hauteur réelle pour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à laquelle correspond la valeur moyenne 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À la hauteur du capteur</w:t>
            </w:r>
          </w:p>
        </w:tc>
        <w:tc>
          <w:tcPr>
            <w:tcW w:type="dxa" w:w="3784"/>
          </w:tcPr>
          <w:p>
            <w:pPr>
              <w:spacing w:before="20" w:after="20"/>
            </w:pPr>
            <w:r/>
            <w:r>
              <w:rPr>
                <w:rFonts w:ascii="Verdana" w:hAnsi="Verdana"/>
                <w:b w:val="0"/>
                <w:sz w:val="16"/>
              </w:rPr>
            </w:r>
          </w:p>
        </w:tc>
      </w:tr>
    </w:tbl>
    <w:p/>
    <w:p>
      <w:r>
        <w:rPr>
          <w:rFonts w:ascii="Verdana" w:hAnsi="Verdana"/>
          <w:b/>
          <w:sz w:val="18"/>
        </w:rPr>
        <w:t>3 06 043 (Observations sur la biogéochimie et le rayonnement en milieu marin)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t>Chiffré 3 (dioxyde de carbone)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Fraction molaire du constituant/polluant atmosphérique en air sec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Nitrates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(en heures)</w:t>
            </w:r>
          </w:p>
        </w:tc>
        <w:tc>
          <w:tcPr>
            <w:tcW w:type="dxa" w:w="3784"/>
          </w:tcPr>
          <w:p>
            <w:pPr>
              <w:spacing w:before="20" w:after="20"/>
            </w:pPr>
            <w:r/>
            <w:r>
              <w:rPr>
                <w:rFonts w:ascii="Verdana" w:hAnsi="Verdana"/>
                <w:b w:val="0"/>
                <w:sz w:val="16"/>
              </w:rPr>
              <w:t>Chiffré -1 (heure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Rayonnement de grande longueur d'onde, intégré sur une période déterminée</w:t>
            </w:r>
          </w:p>
        </w:tc>
        <w:tc>
          <w:tcPr>
            <w:tcW w:type="dxa" w:w="3784"/>
          </w:tcPr>
          <w:p>
            <w:pPr>
              <w:spacing w:before="20" w:after="20"/>
            </w:pPr>
            <w:r/>
            <w:r>
              <w:rPr>
                <w:rFonts w:ascii="Verdana" w:hAnsi="Verdana"/>
                <w:b w:val="0"/>
                <w:sz w:val="16"/>
              </w:rPr>
              <w:t>Rayonnement de grande longueur d'onde descendant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Rayonnement de grande longueur d'onde, intégré sur une période déterminée</w:t>
            </w:r>
          </w:p>
        </w:tc>
        <w:tc>
          <w:tcPr>
            <w:tcW w:type="dxa" w:w="3784"/>
          </w:tcPr>
          <w:p>
            <w:pPr>
              <w:spacing w:before="20" w:after="20"/>
            </w:pPr>
            <w:r/>
            <w:r>
              <w:rPr>
                <w:rFonts w:ascii="Verdana" w:hAnsi="Verdana"/>
                <w:b w:val="0"/>
                <w:sz w:val="16"/>
              </w:rPr>
              <w:t>Rayonnement de grande longueur d'onde ascendant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0 14 012</w:t>
            </w:r>
          </w:p>
        </w:tc>
        <w:tc>
          <w:tcPr>
            <w:tcW w:type="dxa" w:w="3784"/>
          </w:tcPr>
          <w:p>
            <w:pPr>
              <w:spacing w:before="20" w:after="20"/>
            </w:pPr>
            <w:r/>
            <w:r>
              <w:rPr>
                <w:rFonts w:ascii="Verdana" w:hAnsi="Verdana"/>
                <w:b w:val="0"/>
                <w:sz w:val="16"/>
              </w:rPr>
              <w:t>Bilan du rayonnement de grande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Rayonnement de courte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(en heures)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