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08 : Séquences correspondant à des messages d'observation en surface (mer)</w:t>
      </w:r>
    </w:p>
    <w:p>
      <w:r>
        <w:rPr>
          <w:rFonts w:ascii="Verdana" w:hAnsi="Verdana"/>
          <w:b/>
          <w:sz w:val="18"/>
        </w:rPr>
        <w:t>3 08 001 (Bouée/plate-forme - fixe)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3 01 033</w:t>
            </w:r>
          </w:p>
        </w:tc>
        <w:tc>
          <w:tcPr>
            <w:tcW w:type="dxa" w:w="3784"/>
          </w:tcPr>
          <w:p>
            <w:pPr>
              <w:spacing w:before="20" w:after="20"/>
            </w:pPr>
            <w:r/>
            <w:r>
              <w:rPr>
                <w:rFonts w:ascii="Verdana" w:hAnsi="Verdana"/>
                <w:b w:val="0"/>
                <w:sz w:val="16"/>
              </w:rPr>
              <w:t>Bouée/plate-forme - fixe</w:t>
            </w:r>
          </w:p>
        </w:tc>
        <w:tc>
          <w:tcPr>
            <w:tcW w:type="dxa" w:w="3784"/>
          </w:tcPr>
          <w:p>
            <w:pPr>
              <w:spacing w:before="20" w:after="20"/>
            </w:pPr>
            <w:r/>
            <w:r>
              <w:rPr>
                <w:rFonts w:ascii="Verdana" w:hAnsi="Verdana"/>
                <w:b w:val="0"/>
                <w:sz w:val="16"/>
              </w:rPr>
              <w:t>Identification, type, date/heure, position (précision élevée)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Message d'observation en surface de base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08 002 (Bouée/plate-forme - fixe)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3 01 034</w:t>
            </w:r>
          </w:p>
        </w:tc>
        <w:tc>
          <w:tcPr>
            <w:tcW w:type="dxa" w:w="3784"/>
          </w:tcPr>
          <w:p>
            <w:pPr>
              <w:spacing w:before="20" w:after="20"/>
            </w:pPr>
            <w:r/>
            <w:r>
              <w:rPr>
                <w:rFonts w:ascii="Verdana" w:hAnsi="Verdana"/>
                <w:b w:val="0"/>
                <w:sz w:val="16"/>
              </w:rPr>
              <w:t>Bouée/plate-forme - fixe</w:t>
            </w:r>
          </w:p>
        </w:tc>
        <w:tc>
          <w:tcPr>
            <w:tcW w:type="dxa" w:w="3784"/>
          </w:tcPr>
          <w:p>
            <w:pPr>
              <w:spacing w:before="20" w:after="20"/>
            </w:pPr>
            <w:r/>
            <w:r>
              <w:rPr>
                <w:rFonts w:ascii="Verdana" w:hAnsi="Verdana"/>
                <w:b w:val="0"/>
                <w:sz w:val="16"/>
              </w:rPr>
              <w:t>Identification, type, date/heure, position (faible précision)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Message d'observation en surface de base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08 003 (Bouée/plate-forme - mobile)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3 01 035</w:t>
            </w:r>
          </w:p>
        </w:tc>
        <w:tc>
          <w:tcPr>
            <w:tcW w:type="dxa" w:w="3784"/>
          </w:tcPr>
          <w:p>
            <w:pPr>
              <w:spacing w:before="20" w:after="20"/>
            </w:pPr>
            <w:r/>
            <w:r>
              <w:rPr>
                <w:rFonts w:ascii="Verdana" w:hAnsi="Verdana"/>
                <w:b w:val="0"/>
                <w:sz w:val="16"/>
              </w:rPr>
              <w:t>Bouée/plate-forme - mobile</w:t>
            </w:r>
          </w:p>
        </w:tc>
        <w:tc>
          <w:tcPr>
            <w:tcW w:type="dxa" w:w="3784"/>
          </w:tcPr>
          <w:p>
            <w:pPr>
              <w:spacing w:before="20" w:after="20"/>
            </w:pPr>
            <w:r/>
            <w:r>
              <w:rPr>
                <w:rFonts w:ascii="Verdana" w:hAnsi="Verdana"/>
                <w:b w:val="0"/>
                <w:sz w:val="16"/>
              </w:rPr>
              <w:t>Identification, déplacement, type, date/heure, position (faible précision)</w:t>
            </w:r>
          </w:p>
        </w:tc>
        <w:tc>
          <w:tcPr>
            <w:tcW w:type="dxa" w:w="3784"/>
          </w:tcPr>
          <w:p>
            <w:pPr>
              <w:spacing w:before="20" w:after="20"/>
            </w:pPr>
            <w:r/>
            <w:r>
              <w:rPr>
                <w:rFonts w:ascii="Verdana" w:hAnsi="Verdana"/>
                <w:b w:val="0"/>
                <w:sz w:val="16"/>
              </w:rPr>
              <w:t>Note 13: Ce facteur de répétition a pour valeur 1 lorsque la description porte sur un cercle ou un point et 2 lorsqu’elle porte sur une ligne. Dans le cas d’un polygone, la description se fait à l’aide d’une série d’au moins trois points contigus conformément à la note de la table de code 0 08 007.</w:t>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Message d'observation en surface de base</w:t>
            </w:r>
          </w:p>
        </w:tc>
        <w:tc>
          <w:tcPr>
            <w:tcW w:type="dxa" w:w="3784"/>
          </w:tcPr>
          <w:p>
            <w:pPr>
              <w:spacing w:before="20" w:after="20"/>
            </w:pPr>
            <w:r/>
            <w:r>
              <w:rPr>
                <w:rFonts w:ascii="Verdana" w:hAnsi="Verdana"/>
                <w:b w:val="0"/>
                <w:sz w:val="16"/>
              </w:rPr>
              <w:t>Note 13: Ce facteur de répétition a pour valeur 1 lorsque la description porte sur un cercle ou un point et 2 lorsqu’elle porte sur une ligne. Dans le cas d’un polygone, la description se fait à l’aide d’une série d’au moins trois points contigus conformément à la note de la table de code 0 08 007.</w:t>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13: Ce facteur de répétition a pour valeur 1 lorsque la description porte sur un cercle ou un point et 2 lorsqu’elle porte sur une ligne. Dans le cas d’un polygone, la description se fait à l’aide d’une série d’au moins trois points contigus conformément à la note de la table de code 0 08 007.</w:t>
            </w:r>
          </w:p>
        </w:tc>
      </w:tr>
    </w:tbl>
    <w:p/>
    <w:p>
      <w:r>
        <w:rPr>
          <w:rFonts w:ascii="Verdana" w:hAnsi="Verdana"/>
          <w:b/>
          <w:sz w:val="18"/>
        </w:rPr>
        <w:t>3 08 004 (Navire)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3 01 036</w:t>
            </w:r>
          </w:p>
        </w:tc>
        <w:tc>
          <w:tcPr>
            <w:tcW w:type="dxa" w:w="3784"/>
          </w:tcPr>
          <w:p>
            <w:pPr>
              <w:spacing w:before="20" w:after="20"/>
            </w:pPr>
            <w:r/>
            <w:r>
              <w:rPr>
                <w:rFonts w:ascii="Verdana" w:hAnsi="Verdana"/>
                <w:b w:val="0"/>
                <w:sz w:val="16"/>
              </w:rPr>
              <w:t>Navire</w:t>
            </w:r>
          </w:p>
        </w:tc>
        <w:tc>
          <w:tcPr>
            <w:tcW w:type="dxa" w:w="3784"/>
          </w:tcPr>
          <w:p>
            <w:pPr>
              <w:spacing w:before="20" w:after="20"/>
            </w:pPr>
            <w:r/>
            <w:r>
              <w:rPr>
                <w:rFonts w:ascii="Verdana" w:hAnsi="Verdana"/>
                <w:b w:val="0"/>
                <w:sz w:val="16"/>
              </w:rPr>
              <w:t>Identification, déplacement, type, date/heure, position (faible précision)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Message d'observation en surface de base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3 08 005</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3 08 004</w:t>
            </w:r>
          </w:p>
        </w:tc>
        <w:tc>
          <w:tcPr>
            <w:tcW w:type="dxa" w:w="3784"/>
          </w:tcPr>
          <w:p>
            <w:pPr>
              <w:spacing w:before="20" w:after="20"/>
            </w:pPr>
            <w:r/>
            <w:r>
              <w:rPr>
                <w:rFonts w:ascii="Verdana" w:hAnsi="Verdana"/>
                <w:b w:val="0"/>
                <w:sz w:val="16"/>
              </w:rPr>
              <w:t>Navire</w:t>
            </w:r>
          </w:p>
        </w:tc>
        <w:tc>
          <w:tcPr>
            <w:tcW w:type="dxa" w:w="3784"/>
          </w:tcPr>
          <w:p>
            <w:pPr>
              <w:spacing w:before="20" w:after="20"/>
            </w:pPr>
            <w:r/>
            <w:r>
              <w:rPr>
                <w:rFonts w:ascii="Verdana" w:hAnsi="Verdana"/>
                <w:b w:val="0"/>
                <w:sz w:val="16"/>
              </w:rPr>
              <w:t>Message d'observation de base de navire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3 02 024</w:t>
            </w:r>
          </w:p>
        </w:tc>
        <w:tc>
          <w:tcPr>
            <w:tcW w:type="dxa" w:w="3784"/>
          </w:tcPr>
          <w:p>
            <w:pPr>
              <w:spacing w:before="20" w:after="20"/>
            </w:pPr>
            <w:r/>
            <w:r>
              <w:rPr>
                <w:rFonts w:ascii="Verdana" w:hAnsi="Verdana"/>
                <w:b w:val="0"/>
                <w:sz w:val="16"/>
              </w:rPr>
              <w:t>Vagues de la mer du vent et de la houle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08 006 (Paramètres facultatifs pour la Section 1 des messages de bouées)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0 10 061</w:t>
            </w:r>
          </w:p>
        </w:tc>
        <w:tc>
          <w:tcPr>
            <w:tcW w:type="dxa" w:w="3784"/>
          </w:tcPr>
          <w:p>
            <w:pPr>
              <w:spacing w:before="20" w:after="20"/>
            </w:pPr>
            <w:r/>
            <w:r>
              <w:rPr>
                <w:rFonts w:ascii="Verdana" w:hAnsi="Verdana"/>
                <w:b w:val="0"/>
                <w:sz w:val="16"/>
              </w:rPr>
              <w:t>Changement de pression en 3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0 10 063</w:t>
            </w:r>
          </w:p>
        </w:tc>
        <w:tc>
          <w:tcPr>
            <w:tcW w:type="dxa" w:w="3784"/>
          </w:tcPr>
          <w:p>
            <w:pPr>
              <w:spacing w:before="20" w:after="20"/>
            </w:pPr>
            <w:r/>
            <w:r>
              <w:rPr>
                <w:rFonts w:ascii="Verdana" w:hAnsi="Verdana"/>
                <w:b w:val="0"/>
                <w:sz w:val="16"/>
              </w:rPr>
              <w:t>Caractéristique de la tendance barométrique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0 12 004</w:t>
            </w:r>
          </w:p>
        </w:tc>
        <w:tc>
          <w:tcPr>
            <w:tcW w:type="dxa" w:w="3784"/>
          </w:tcPr>
          <w:p>
            <w:pPr>
              <w:spacing w:before="20" w:after="20"/>
            </w:pPr>
            <w:r/>
            <w:r>
              <w:rPr>
                <w:rFonts w:ascii="Verdana" w:hAnsi="Verdana"/>
                <w:b w:val="0"/>
                <w:sz w:val="16"/>
              </w:rPr>
              <w:t>Température de l'air à 2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3 08 007</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3 01 055</w:t>
            </w:r>
          </w:p>
        </w:tc>
        <w:tc>
          <w:tcPr>
            <w:tcW w:type="dxa" w:w="3784"/>
          </w:tcPr>
          <w:p>
            <w:pPr>
              <w:spacing w:before="20" w:after="20"/>
            </w:pPr>
            <w:r/>
            <w:r>
              <w:rPr>
                <w:rFonts w:ascii="Verdana" w:hAnsi="Verdana"/>
                <w:b w:val="0"/>
                <w:sz w:val="16"/>
              </w:rPr>
              <w:t>Identification et type de station, date/heure, position (précision élevée), déplacement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Message d'observation en surface de base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Profondeur sous la surface de la mer/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08 009 (Séquence pour la représentation des données SHIP des messages synoptiques provenant d'une station en mer)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3 01 093</w:t>
            </w:r>
          </w:p>
        </w:tc>
        <w:tc>
          <w:tcPr>
            <w:tcW w:type="dxa" w:w="3784"/>
          </w:tcPr>
          <w:p>
            <w:pPr>
              <w:spacing w:before="20" w:after="20"/>
            </w:pPr>
            <w:r/>
            <w:r>
              <w:rPr>
                <w:rFonts w:ascii="Verdana" w:hAnsi="Verdana"/>
                <w:b w:val="0"/>
                <w:sz w:val="16"/>
              </w:rPr>
              <w:t>Identification du navire, déplacement, date/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Pression et variation de pression en 3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3 02 054</w:t>
            </w:r>
          </w:p>
        </w:tc>
        <w:tc>
          <w:tcPr>
            <w:tcW w:type="dxa" w:w="3784"/>
          </w:tcPr>
          <w:p>
            <w:pPr>
              <w:spacing w:before="20" w:after="20"/>
            </w:pPr>
            <w:r/>
            <w:r>
              <w:rPr>
                <w:rFonts w:ascii="Verdana" w:hAnsi="Verdana"/>
                <w:b w:val="0"/>
                <w:sz w:val="16"/>
              </w:rPr>
              <w:t>Données «instantanées» depuis le navire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3 02 055</w:t>
            </w:r>
          </w:p>
        </w:tc>
        <w:tc>
          <w:tcPr>
            <w:tcW w:type="dxa" w:w="3784"/>
          </w:tcPr>
          <w:p>
            <w:pPr>
              <w:spacing w:before="20" w:after="20"/>
            </w:pPr>
            <w:r/>
            <w:r>
              <w:rPr>
                <w:rFonts w:ascii="Verdana" w:hAnsi="Verdana"/>
                <w:b w:val="0"/>
                <w:sz w:val="16"/>
              </w:rPr>
              <w:t>Givrage et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3 02 057</w:t>
            </w:r>
          </w:p>
        </w:tc>
        <w:tc>
          <w:tcPr>
            <w:tcW w:type="dxa" w:w="3784"/>
          </w:tcPr>
          <w:p>
            <w:pPr>
              <w:spacing w:before="20" w:after="20"/>
            </w:pPr>
            <w:r/>
            <w:r>
              <w:rPr>
                <w:rFonts w:ascii="Verdana" w:hAnsi="Verdana"/>
                <w:b w:val="0"/>
                <w:sz w:val="16"/>
              </w:rPr>
              <w:t>Données océanographiques depuis le navire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3 02 060</w:t>
            </w:r>
          </w:p>
        </w:tc>
        <w:tc>
          <w:tcPr>
            <w:tcW w:type="dxa" w:w="3784"/>
          </w:tcPr>
          <w:p>
            <w:pPr>
              <w:spacing w:before="20" w:after="20"/>
            </w:pPr>
            <w:r/>
            <w:r>
              <w:rPr>
                <w:rFonts w:ascii="Verdana" w:hAnsi="Verdana"/>
                <w:b w:val="0"/>
                <w:sz w:val="16"/>
              </w:rPr>
              <w:t>Données «pour la période» depuis le navire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08 010 (Modèle pour les données TRACKOB)</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Indicateur d'identification du navire ou d'une station terrestre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Répétition différée de 13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0 04 080</w:t>
            </w:r>
          </w:p>
        </w:tc>
        <w:tc>
          <w:tcPr>
            <w:tcW w:type="dxa" w:w="3784"/>
          </w:tcPr>
          <w:p>
            <w:pPr>
              <w:spacing w:before="20" w:after="20"/>
            </w:pPr>
            <w:r/>
            <w:r>
              <w:rPr>
                <w:rFonts w:ascii="Verdana" w:hAnsi="Verdana"/>
                <w:b w:val="0"/>
                <w:sz w:val="16"/>
              </w:rPr>
              <w:t>Période à laquelle correspond la valeur moyenne qui suit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0 22 049</w:t>
            </w:r>
          </w:p>
        </w:tc>
        <w:tc>
          <w:tcPr>
            <w:tcW w:type="dxa" w:w="3784"/>
          </w:tcPr>
          <w:p>
            <w:pPr>
              <w:spacing w:before="20" w:after="20"/>
            </w:pPr>
            <w:r/>
            <w:r>
              <w:rPr>
                <w:rFonts w:ascii="Verdana" w:hAnsi="Verdana"/>
                <w:b w:val="0"/>
                <w:sz w:val="16"/>
              </w:rPr>
              <w:t>Température de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0 04 080</w:t>
            </w:r>
          </w:p>
        </w:tc>
        <w:tc>
          <w:tcPr>
            <w:tcW w:type="dxa" w:w="3784"/>
          </w:tcPr>
          <w:p>
            <w:pPr>
              <w:spacing w:before="20" w:after="20"/>
            </w:pPr>
            <w:r/>
            <w:r>
              <w:rPr>
                <w:rFonts w:ascii="Verdana" w:hAnsi="Verdana"/>
                <w:b w:val="0"/>
                <w:sz w:val="16"/>
              </w:rPr>
              <w:t>Période à laquelle correspond la valeur moyenne qui suit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0 22 059</w:t>
            </w:r>
          </w:p>
        </w:tc>
        <w:tc>
          <w:tcPr>
            <w:tcW w:type="dxa" w:w="3784"/>
          </w:tcPr>
          <w:p>
            <w:pPr>
              <w:spacing w:before="20" w:after="20"/>
            </w:pPr>
            <w:r/>
            <w:r>
              <w:rPr>
                <w:rFonts w:ascii="Verdana" w:hAnsi="Verdana"/>
                <w:b w:val="0"/>
                <w:sz w:val="16"/>
              </w:rPr>
              <w:t>Salinité de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0 04 080</w:t>
            </w:r>
          </w:p>
        </w:tc>
        <w:tc>
          <w:tcPr>
            <w:tcW w:type="dxa" w:w="3784"/>
          </w:tcPr>
          <w:p>
            <w:pPr>
              <w:spacing w:before="20" w:after="20"/>
            </w:pPr>
            <w:r/>
            <w:r>
              <w:rPr>
                <w:rFonts w:ascii="Verdana" w:hAnsi="Verdana"/>
                <w:b w:val="0"/>
                <w:sz w:val="16"/>
              </w:rPr>
              <w:t>Période à laquelle correspond la valeur moyenne qui suit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0 22 005</w:t>
            </w:r>
          </w:p>
        </w:tc>
        <w:tc>
          <w:tcPr>
            <w:tcW w:type="dxa" w:w="3784"/>
          </w:tcPr>
          <w:p>
            <w:pPr>
              <w:spacing w:before="20" w:after="20"/>
            </w:pPr>
            <w:r/>
            <w:r>
              <w:rPr>
                <w:rFonts w:ascii="Verdana" w:hAnsi="Verdana"/>
                <w:b w:val="0"/>
                <w:sz w:val="16"/>
              </w:rPr>
              <w:t>Direction du courant marin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0 02 042</w:t>
            </w:r>
          </w:p>
        </w:tc>
        <w:tc>
          <w:tcPr>
            <w:tcW w:type="dxa" w:w="3784"/>
          </w:tcPr>
          <w:p>
            <w:pPr>
              <w:spacing w:before="20" w:after="20"/>
            </w:pPr>
            <w:r/>
            <w:r>
              <w:rPr>
                <w:rFonts w:ascii="Verdana" w:hAnsi="Verdana"/>
                <w:b w:val="0"/>
                <w:sz w:val="16"/>
              </w:rPr>
              <w:t>Indicateur de l'unité de vitesse du courant marin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0 22 032</w:t>
            </w:r>
          </w:p>
        </w:tc>
        <w:tc>
          <w:tcPr>
            <w:tcW w:type="dxa" w:w="3784"/>
          </w:tcPr>
          <w:p>
            <w:pPr>
              <w:spacing w:before="20" w:after="20"/>
            </w:pPr>
            <w:r/>
            <w:r>
              <w:rPr>
                <w:rFonts w:ascii="Verdana" w:hAnsi="Verdana"/>
                <w:b w:val="0"/>
                <w:sz w:val="16"/>
              </w:rPr>
              <w:t>Vitesse du courant marin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0 02 042</w:t>
            </w:r>
          </w:p>
        </w:tc>
        <w:tc>
          <w:tcPr>
            <w:tcW w:type="dxa" w:w="3784"/>
          </w:tcPr>
          <w:p>
            <w:pPr>
              <w:spacing w:before="20" w:after="20"/>
            </w:pPr>
            <w:r/>
            <w:r>
              <w:rPr>
                <w:rFonts w:ascii="Verdana" w:hAnsi="Verdana"/>
                <w:b w:val="0"/>
                <w:sz w:val="16"/>
              </w:rPr>
              <w:t>Indicateur de l'unité de vitesse du courant marin de surface</w:t>
            </w:r>
          </w:p>
        </w:tc>
        <w:tc>
          <w:tcPr>
            <w:tcW w:type="dxa" w:w="3784"/>
          </w:tcPr>
          <w:p>
            <w:pPr>
              <w:spacing w:before="20" w:after="20"/>
            </w:pPr>
            <w:r/>
            <w:r>
              <w:rPr>
                <w:rFonts w:ascii="Verdana" w:hAnsi="Verdana"/>
                <w:b w:val="0"/>
                <w:sz w:val="16"/>
              </w:rPr>
              <w:t>Supprimer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0 04 080</w:t>
            </w:r>
          </w:p>
        </w:tc>
        <w:tc>
          <w:tcPr>
            <w:tcW w:type="dxa" w:w="3784"/>
          </w:tcPr>
          <w:p>
            <w:pPr>
              <w:spacing w:before="20" w:after="20"/>
            </w:pPr>
            <w:r/>
            <w:r>
              <w:rPr>
                <w:rFonts w:ascii="Verdana" w:hAnsi="Verdana"/>
                <w:b w:val="0"/>
                <w:sz w:val="16"/>
              </w:rPr>
              <w:t>Période à laquelle correspond la valeur moyenne qui suit</w:t>
            </w:r>
          </w:p>
        </w:tc>
        <w:tc>
          <w:tcPr>
            <w:tcW w:type="dxa" w:w="3784"/>
          </w:tcPr>
          <w:p>
            <w:pPr>
              <w:spacing w:before="20" w:after="20"/>
            </w:pPr>
            <w:r/>
            <w:r>
              <w:rPr>
                <w:rFonts w:ascii="Verdana" w:hAnsi="Verdana"/>
                <w:b w:val="0"/>
                <w:sz w:val="16"/>
              </w:rPr>
              <w:t>Supprimer</w:t>
            </w:r>
          </w:p>
        </w:tc>
        <w:tc>
          <w:tcPr>
            <w:tcW w:type="dxa" w:w="3784"/>
          </w:tcPr>
          <w:p>
            <w:pPr>
              <w:spacing w:before="20" w:after="20"/>
            </w:pPr>
            <w:r/>
            <w:r>
              <w:rPr>
                <w:rFonts w:ascii="Verdana" w:hAnsi="Verdana"/>
                <w:b w:val="0"/>
                <w:sz w:val="16"/>
              </w:rPr>
            </w:r>
          </w:p>
        </w:tc>
      </w:tr>
    </w:tbl>
    <w:p/>
    <w:p>
      <w:r>
        <w:rPr>
          <w:rFonts w:ascii="Verdana" w:hAnsi="Verdana"/>
          <w:b/>
          <w:sz w:val="18"/>
        </w:rPr>
        <w:t>3 08 011 (Valeurs mensuelles provenant d'une station météorologique océanique - données CLIMAT SHIP)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Indicateur d'identification du navire ou d'une station terrestre mobile</w:t>
            </w:r>
          </w:p>
        </w:tc>
        <w:tc>
          <w:tcPr>
            <w:tcW w:type="dxa" w:w="3784"/>
          </w:tcPr>
          <w:p>
            <w:pPr>
              <w:spacing w:before="20" w:after="20"/>
            </w:pPr>
            <w:r/>
            <w:r>
              <w:rPr>
                <w:rFonts w:ascii="Verdana" w:hAnsi="Verdana"/>
                <w:b w:val="0"/>
                <w:sz w:val="16"/>
              </w:rPr>
              <w:t>Indicatif d'appel du navire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59: Indication du début de la période d’un mois.</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59: Indication du début de la période d’un mois.</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t>= UTC - Heure locale</w:t>
            </w:r>
          </w:p>
        </w:tc>
        <w:tc>
          <w:tcPr>
            <w:tcW w:type="dxa" w:w="3784"/>
          </w:tcPr>
          <w:p>
            <w:pPr>
              <w:spacing w:before="20" w:after="20"/>
            </w:pPr>
            <w:r/>
            <w:r>
              <w:rPr>
                <w:rFonts w:ascii="Verdana" w:hAnsi="Verdana"/>
                <w:b w:val="0"/>
                <w:sz w:val="16"/>
              </w:rPr>
              <w:t>Note 59: Indication du début de la période d’un mois.</w:t>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Nombre de jours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de la température</w:t>
            </w:r>
          </w:p>
        </w:tc>
        <w:tc>
          <w:tcPr>
            <w:tcW w:type="dxa" w:w="3784"/>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Mesure de la température</w:t>
            </w:r>
          </w:p>
        </w:tc>
        <w:tc>
          <w:tcPr>
            <w:tcW w:type="dxa" w:w="3784"/>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Tension de vapeur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Température de surface de la mer, méthode de mesure et profondeur sous la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6</w:t>
            </w:r>
          </w:p>
        </w:tc>
        <w:tc>
          <w:tcPr>
            <w:tcW w:type="dxa" w:w="3784"/>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Nombre de jours</w:t>
            </w:r>
          </w:p>
        </w:tc>
        <w:tc>
          <w:tcPr>
            <w:tcW w:type="dxa" w:w="3784"/>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0 13 051</w:t>
            </w:r>
          </w:p>
        </w:tc>
        <w:tc>
          <w:tcPr>
            <w:tcW w:type="dxa" w:w="3784"/>
          </w:tcPr>
          <w:p>
            <w:pPr>
              <w:spacing w:before="20" w:after="20"/>
            </w:pPr>
            <w:r/>
            <w:r>
              <w:rPr>
                <w:rFonts w:ascii="Verdana" w:hAnsi="Verdana"/>
                <w:b w:val="0"/>
                <w:sz w:val="16"/>
              </w:rPr>
              <w:t>Groupe de fréquence,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Nombre de jours avec précipitations égales ou supérieures à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08 012 (Normales mensuelles pour une station météorologique océanique)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Début de la période de référence</w:t>
            </w:r>
          </w:p>
        </w:tc>
        <w:tc>
          <w:tcPr>
            <w:tcW w:type="dxa" w:w="3784"/>
          </w:tcPr>
          <w:p>
            <w:pPr>
              <w:spacing w:before="20" w:after="20"/>
            </w:pPr>
            <w:r/>
            <w:r>
              <w:rPr>
                <w:rFonts w:ascii="Verdana" w:hAnsi="Verdana"/>
                <w:b w:val="0"/>
                <w:sz w:val="16"/>
              </w:rPr>
              <w:t>(voir note 4)</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Fin de la période de référence</w:t>
            </w:r>
          </w:p>
        </w:tc>
        <w:tc>
          <w:tcPr>
            <w:tcW w:type="dxa" w:w="3784"/>
          </w:tcPr>
          <w:p>
            <w:pPr>
              <w:spacing w:before="20" w:after="20"/>
            </w:pPr>
            <w:r/>
            <w:r>
              <w:rPr>
                <w:rFonts w:ascii="Verdana" w:hAnsi="Verdana"/>
                <w:b w:val="0"/>
                <w:sz w:val="16"/>
              </w:rPr>
              <w:t>(voir note 4)</w:t>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4)</w:t>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59: Indication du début de la période d’un mois.</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t>Note 59: Indication du début de la période d’un mois.</w:t>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t>= UTC - Heure locale</w:t>
            </w:r>
          </w:p>
        </w:tc>
        <w:tc>
          <w:tcPr>
            <w:tcW w:type="dxa" w:w="3784"/>
          </w:tcPr>
          <w:p>
            <w:pPr>
              <w:spacing w:before="20" w:after="20"/>
            </w:pPr>
            <w:r/>
            <w:r>
              <w:rPr>
                <w:rFonts w:ascii="Verdana" w:hAnsi="Verdana"/>
                <w:b w:val="0"/>
                <w:sz w:val="16"/>
              </w:rPr>
              <w:t>Note 59: Indication du début de la période d’un mois.</w:t>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(voir note 4)</w:t>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t>(voir note 4)</w:t>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4)</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de la température</w:t>
            </w:r>
          </w:p>
        </w:tc>
        <w:tc>
          <w:tcPr>
            <w:tcW w:type="dxa" w:w="3784"/>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Mesure de la température</w:t>
            </w:r>
          </w:p>
        </w:tc>
        <w:tc>
          <w:tcPr>
            <w:tcW w:type="dxa" w:w="3784"/>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4)</w:t>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Tension de vapeur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4)</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t>(voir note 4) (voir note 3)</w:t>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t>(voir note 4)</w:t>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Température de surface de la mer, méthode de mesure et profondeur sous la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Début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Fin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6</w:t>
            </w:r>
          </w:p>
        </w:tc>
        <w:tc>
          <w:tcPr>
            <w:tcW w:type="dxa" w:w="3784"/>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des précipitations</w:t>
            </w:r>
          </w:p>
        </w:tc>
        <w:tc>
          <w:tcPr>
            <w:tcW w:type="dxa" w:w="3784"/>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Nombre de jours avec précipitations égales ou supérieures à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bl>
    <w:p/>
    <w:p>
      <w:r>
        <w:rPr>
          <w:rFonts w:ascii="Verdana" w:hAnsi="Verdana"/>
          <w:b/>
          <w:sz w:val="18"/>
        </w:rPr>
        <w:t>3 08 013 (Représentation des valeurs mensuelles composant les données CLIMAT SHIP)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3 08 011</w:t>
            </w:r>
          </w:p>
        </w:tc>
        <w:tc>
          <w:tcPr>
            <w:tcW w:type="dxa" w:w="3784"/>
          </w:tcPr>
          <w:p>
            <w:pPr>
              <w:spacing w:before="20" w:after="20"/>
            </w:pPr>
            <w:r/>
            <w:r>
              <w:rPr>
                <w:rFonts w:ascii="Verdana" w:hAnsi="Verdana"/>
                <w:b w:val="0"/>
                <w:sz w:val="16"/>
              </w:rPr>
              <w:t>Valeurs mensuelles provenant d'une station météorologique océanique - données CLIMAT SHIP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3 08 012</w:t>
            </w:r>
          </w:p>
        </w:tc>
        <w:tc>
          <w:tcPr>
            <w:tcW w:type="dxa" w:w="3784"/>
          </w:tcPr>
          <w:p>
            <w:pPr>
              <w:spacing w:before="20" w:after="20"/>
            </w:pPr>
            <w:r/>
            <w:r>
              <w:rPr>
                <w:rFonts w:ascii="Verdana" w:hAnsi="Verdana"/>
                <w:b w:val="0"/>
                <w:sz w:val="16"/>
              </w:rPr>
              <w:t>Normales mensuelles pour une station météorologique océanique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08 014 (Messages synoptiques en provenance de stations en mer et de navires d'observation bénévoles (VOS))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3 01 018</w:t>
            </w:r>
          </w:p>
        </w:tc>
        <w:tc>
          <w:tcPr>
            <w:tcW w:type="dxa" w:w="3784"/>
          </w:tcPr>
          <w:p>
            <w:pPr>
              <w:spacing w:before="20" w:after="20"/>
            </w:pPr>
            <w:r/>
            <w:r>
              <w:rPr>
                <w:rFonts w:ascii="Verdana" w:hAnsi="Verdana"/>
                <w:b w:val="0"/>
                <w:sz w:val="16"/>
              </w:rPr>
              <w:t>Indicatif d'appel chiffré du navire et méthode de chiffrement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0 03 001</w:t>
            </w:r>
          </w:p>
        </w:tc>
        <w:tc>
          <w:tcPr>
            <w:tcW w:type="dxa" w:w="3784"/>
          </w:tcPr>
          <w:p>
            <w:pPr>
              <w:spacing w:before="20" w:after="20"/>
            </w:pPr>
            <w:r/>
            <w:r>
              <w:rPr>
                <w:rFonts w:ascii="Verdana" w:hAnsi="Verdana"/>
                <w:b w:val="0"/>
                <w:sz w:val="16"/>
              </w:rPr>
              <w:t>Type de station d'observation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3 01 093</w:t>
            </w:r>
          </w:p>
        </w:tc>
        <w:tc>
          <w:tcPr>
            <w:tcW w:type="dxa" w:w="3784"/>
          </w:tcPr>
          <w:p>
            <w:pPr>
              <w:spacing w:before="20" w:after="20"/>
            </w:pPr>
            <w:r/>
            <w:r>
              <w:rPr>
                <w:rFonts w:ascii="Verdana" w:hAnsi="Verdana"/>
                <w:b w:val="0"/>
                <w:sz w:val="16"/>
              </w:rPr>
              <w:t>Identification du navire, déplacement, date/heure,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2 08 032</w:t>
            </w:r>
          </w:p>
        </w:tc>
        <w:tc>
          <w:tcPr>
            <w:tcW w:type="dxa" w:w="3784"/>
          </w:tcPr>
          <w:p>
            <w:pPr>
              <w:spacing w:before="20" w:after="20"/>
            </w:pPr>
            <w:r/>
            <w:r>
              <w:rPr>
                <w:rFonts w:ascii="Verdana" w:hAnsi="Verdana"/>
                <w:b w:val="0"/>
                <w:sz w:val="16"/>
              </w:rPr>
              <w:t>Modifier la largeur du champ de données CCITT IA5</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Identificateur de profil unique</w:t>
            </w:r>
          </w:p>
        </w:tc>
        <w:tc>
          <w:tcPr>
            <w:tcW w:type="dxa" w:w="3784"/>
          </w:tcPr>
          <w:p>
            <w:pPr>
              <w:spacing w:before="20" w:after="20"/>
            </w:pPr>
            <w:r/>
            <w:r>
              <w:rPr>
                <w:rFonts w:ascii="Verdana" w:hAnsi="Verdana"/>
                <w:b w:val="0"/>
                <w:sz w:val="16"/>
              </w:rPr>
              <w:t>32 caractères | Identifiant unique pour la transmission de messages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Modification de la largeur du champ de données CCITT IA5</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3 02 062</w:t>
            </w:r>
          </w:p>
        </w:tc>
        <w:tc>
          <w:tcPr>
            <w:tcW w:type="dxa" w:w="3784"/>
          </w:tcPr>
          <w:p>
            <w:pPr>
              <w:spacing w:before="20" w:after="20"/>
            </w:pPr>
            <w:r/>
            <w:r>
              <w:rPr>
                <w:rFonts w:ascii="Verdana" w:hAnsi="Verdana"/>
                <w:b w:val="0"/>
                <w:sz w:val="16"/>
              </w:rPr>
              <w:t>Données «instantanées» depuis le navire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3 02 063</w:t>
            </w:r>
          </w:p>
        </w:tc>
        <w:tc>
          <w:tcPr>
            <w:tcW w:type="dxa" w:w="3784"/>
          </w:tcPr>
          <w:p>
            <w:pPr>
              <w:spacing w:before="20" w:after="20"/>
            </w:pPr>
            <w:r/>
            <w:r>
              <w:rPr>
                <w:rFonts w:ascii="Verdana" w:hAnsi="Verdana"/>
                <w:b w:val="0"/>
                <w:sz w:val="16"/>
              </w:rPr>
              <w:t>Données «pour la période» depuis le navire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3 02 092</w:t>
            </w:r>
          </w:p>
        </w:tc>
        <w:tc>
          <w:tcPr>
            <w:tcW w:type="dxa" w:w="3784"/>
          </w:tcPr>
          <w:p>
            <w:pPr>
              <w:spacing w:before="20" w:after="20"/>
            </w:pPr>
            <w:r/>
            <w:r>
              <w:rPr>
                <w:rFonts w:ascii="Verdana" w:hAnsi="Verdana"/>
                <w:b w:val="0"/>
                <w:sz w:val="16"/>
              </w:rPr>
              <w:t>Éléments de données VOSClim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3 06 033</w:t>
            </w:r>
          </w:p>
        </w:tc>
        <w:tc>
          <w:tcPr>
            <w:tcW w:type="dxa" w:w="3784"/>
          </w:tcPr>
          <w:p>
            <w:pPr>
              <w:spacing w:before="20" w:after="20"/>
            </w:pPr>
            <w:r/>
            <w:r>
              <w:rPr>
                <w:rFonts w:ascii="Verdana" w:hAnsi="Verdana"/>
                <w:b w:val="0"/>
                <w:sz w:val="16"/>
              </w:rPr>
              <w:t>Salinité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3 06 034</w:t>
            </w:r>
          </w:p>
        </w:tc>
        <w:tc>
          <w:tcPr>
            <w:tcW w:type="dxa" w:w="3784"/>
          </w:tcPr>
          <w:p>
            <w:pPr>
              <w:spacing w:before="20" w:after="20"/>
            </w:pPr>
            <w:r/>
            <w:r>
              <w:rPr>
                <w:rFonts w:ascii="Verdana" w:hAnsi="Verdana"/>
                <w:b w:val="0"/>
                <w:sz w:val="16"/>
              </w:rPr>
              <w:t>Courant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3 06 043</w:t>
            </w:r>
          </w:p>
        </w:tc>
        <w:tc>
          <w:tcPr>
            <w:tcW w:type="dxa" w:w="3784"/>
          </w:tcPr>
          <w:p>
            <w:pPr>
              <w:spacing w:before="20" w:after="20"/>
            </w:pPr>
            <w:r/>
            <w:r>
              <w:rPr>
                <w:rFonts w:ascii="Verdana" w:hAnsi="Verdana"/>
                <w:b w:val="0"/>
                <w:sz w:val="16"/>
              </w:rPr>
              <w:t>Observations sur la biogéochimie et le rayonnement en milieu marin</w:t>
            </w:r>
          </w:p>
        </w:tc>
        <w:tc>
          <w:tcPr>
            <w:tcW w:type="dxa" w:w="3784"/>
          </w:tcPr>
          <w:p>
            <w:pPr>
              <w:spacing w:before="20" w:after="20"/>
            </w:pPr>
            <w:r/>
            <w:r>
              <w:rPr>
                <w:rFonts w:ascii="Verdana" w:hAnsi="Verdana"/>
                <w:b w:val="0"/>
                <w:sz w:val="16"/>
              </w:rPr>
              <w:t>Observations E-SURFMAR S-AWS</w:t>
            </w:r>
          </w:p>
        </w:tc>
        <w:tc>
          <w:tcPr>
            <w:tcW w:type="dxa" w:w="3784"/>
          </w:tcPr>
          <w:p>
            <w:pPr>
              <w:spacing w:before="20" w:after="20"/>
            </w:pPr>
            <w:r/>
            <w:r>
              <w:rPr>
                <w:rFonts w:ascii="Verdana" w:hAnsi="Verdana"/>
                <w:b w:val="0"/>
                <w:sz w:val="16"/>
              </w:rPr>
            </w:r>
          </w:p>
        </w:tc>
      </w:tr>
    </w:tbl>
    <w:p/>
    <w:p>
      <w:r>
        <w:rPr>
          <w:rFonts w:ascii="Verdana" w:hAnsi="Verdana"/>
          <w:b/>
          <w:sz w:val="18"/>
        </w:rPr>
        <w:t>3 08 015 (Modèle pour les données WAVEOB exprimées sous forme de fréquence (Ia = 0 dans FM-65 WAVEOB))</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0 01 003</w:t>
            </w:r>
          </w:p>
        </w:tc>
        <w:tc>
          <w:tcPr>
            <w:tcW w:type="dxa" w:w="3784"/>
          </w:tcPr>
          <w:p>
            <w:pPr>
              <w:spacing w:before="20" w:after="20"/>
            </w:pPr>
            <w:r/>
            <w:r>
              <w:rPr>
                <w:rFonts w:ascii="Verdana" w:hAnsi="Verdana"/>
                <w:b w:val="0"/>
                <w:sz w:val="16"/>
              </w:rPr>
              <w:t>Région OMM/zone géographique</w:t>
            </w:r>
          </w:p>
        </w:tc>
        <w:tc>
          <w:tcPr>
            <w:tcW w:type="dxa" w:w="3784"/>
          </w:tcPr>
          <w:p>
            <w:pPr>
              <w:spacing w:before="20" w:after="20"/>
            </w:pPr>
            <w:r/>
            <w:r>
              <w:rPr>
                <w:rFonts w:ascii="Verdana" w:hAnsi="Verdana"/>
                <w:b w:val="0"/>
                <w:sz w:val="16"/>
              </w:rPr>
              <w:t>A1 - Premier chiffre du numéro OMM (par ex. 62024 → 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0 01 020</w:t>
            </w:r>
          </w:p>
        </w:tc>
        <w:tc>
          <w:tcPr>
            <w:tcW w:type="dxa" w:w="3784"/>
          </w:tcPr>
          <w:p>
            <w:pPr>
              <w:spacing w:before="20" w:after="20"/>
            </w:pPr>
            <w:r/>
            <w:r>
              <w:rPr>
                <w:rFonts w:ascii="Verdana" w:hAnsi="Verdana"/>
                <w:b w:val="0"/>
                <w:sz w:val="16"/>
              </w:rPr>
              <w:t>Sous-région OMM</w:t>
            </w:r>
          </w:p>
        </w:tc>
        <w:tc>
          <w:tcPr>
            <w:tcW w:type="dxa" w:w="3784"/>
          </w:tcPr>
          <w:p>
            <w:pPr>
              <w:spacing w:before="20" w:after="20"/>
            </w:pPr>
            <w:r/>
            <w:r>
              <w:rPr>
                <w:rFonts w:ascii="Verdana" w:hAnsi="Verdana"/>
                <w:b w:val="0"/>
                <w:sz w:val="16"/>
              </w:rPr>
              <w:t>bw - Deuxième chiffre du numéro OMM (par ex. 62024 →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Indicateur d'identification de la bouée ou de la plate-forme</w:t>
            </w:r>
          </w:p>
        </w:tc>
        <w:tc>
          <w:tcPr>
            <w:tcW w:type="dxa" w:w="3784"/>
          </w:tcPr>
          <w:p>
            <w:pPr>
              <w:spacing w:before="20" w:after="20"/>
            </w:pPr>
            <w:r/>
            <w:r>
              <w:rPr>
                <w:rFonts w:ascii="Verdana" w:hAnsi="Verdana"/>
                <w:b w:val="0"/>
                <w:sz w:val="16"/>
              </w:rPr>
              <w:t>nbnbnb - 3 derniers chiffres du numéro OMM (par ex. 62024 → 024)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Indicateur d'identification du navire ou d'une station terrestre mobile</w:t>
            </w:r>
          </w:p>
        </w:tc>
        <w:tc>
          <w:tcPr>
            <w:tcW w:type="dxa" w:w="3784"/>
          </w:tcPr>
          <w:p>
            <w:pPr>
              <w:spacing w:before="20" w:after="20"/>
            </w:pPr>
            <w:r/>
            <w:r>
              <w:rPr>
                <w:rFonts w:ascii="Verdana" w:hAnsi="Verdana"/>
                <w:b w:val="0"/>
                <w:sz w:val="16"/>
              </w:rPr>
              <w:t>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t>I6I6I6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0 01 001</w:t>
            </w:r>
          </w:p>
        </w:tc>
        <w:tc>
          <w:tcPr>
            <w:tcW w:type="dxa" w:w="3784"/>
          </w:tcPr>
          <w:p>
            <w:pPr>
              <w:spacing w:before="20" w:after="20"/>
            </w:pPr>
            <w:r/>
            <w:r>
              <w:rPr>
                <w:rFonts w:ascii="Verdana" w:hAnsi="Verdana"/>
                <w:b w:val="0"/>
                <w:sz w:val="16"/>
              </w:rPr>
              <w:t>Indicateur régional OMM</w:t>
            </w:r>
          </w:p>
        </w:tc>
        <w:tc>
          <w:tcPr>
            <w:tcW w:type="dxa" w:w="3784"/>
          </w:tcPr>
          <w:p>
            <w:pPr>
              <w:spacing w:before="20" w:after="20"/>
            </w:pPr>
            <w:r/>
            <w:r>
              <w:rPr>
                <w:rFonts w:ascii="Verdana" w:hAnsi="Verdana"/>
                <w:b w:val="0"/>
                <w:sz w:val="16"/>
              </w:rPr>
              <w:t>II</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0 01 002</w:t>
            </w:r>
          </w:p>
        </w:tc>
        <w:tc>
          <w:tcPr>
            <w:tcW w:type="dxa" w:w="3784"/>
          </w:tcPr>
          <w:p>
            <w:pPr>
              <w:spacing w:before="20" w:after="20"/>
            </w:pPr>
            <w:r/>
            <w:r>
              <w:rPr>
                <w:rFonts w:ascii="Verdana" w:hAnsi="Verdana"/>
                <w:b w:val="0"/>
                <w:sz w:val="16"/>
              </w:rPr>
              <w:t>Chiffre indicatif OMM de la station</w:t>
            </w:r>
          </w:p>
        </w:tc>
        <w:tc>
          <w:tcPr>
            <w:tcW w:type="dxa" w:w="3784"/>
          </w:tcPr>
          <w:p>
            <w:pPr>
              <w:spacing w:before="20" w:after="20"/>
            </w:pPr>
            <w:r/>
            <w:r>
              <w:rPr>
                <w:rFonts w:ascii="Verdana" w:hAnsi="Verdana"/>
                <w:b w:val="0"/>
                <w:sz w:val="16"/>
              </w:rPr>
              <w:t>iii - IIiii ne s'applique qu'aux stations en mer à position fixe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0 02 044</w:t>
            </w:r>
          </w:p>
        </w:tc>
        <w:tc>
          <w:tcPr>
            <w:tcW w:type="dxa" w:w="3784"/>
          </w:tcPr>
          <w:p>
            <w:pPr>
              <w:spacing w:before="20" w:after="20"/>
            </w:pPr>
            <w:r/>
            <w:r>
              <w:rPr>
                <w:rFonts w:ascii="Verdana" w:hAnsi="Verdana"/>
                <w:b w:val="0"/>
                <w:sz w:val="16"/>
              </w:rPr>
              <w:t>Indicateur destiné à préciser la méthode de calcul des données spectrales concernant les vagues</w:t>
            </w:r>
          </w:p>
        </w:tc>
        <w:tc>
          <w:tcPr>
            <w:tcW w:type="dxa" w:w="3784"/>
          </w:tcPr>
          <w:p>
            <w:pPr>
              <w:spacing w:before="20" w:after="20"/>
            </w:pPr>
            <w:r/>
            <w:r>
              <w:rPr>
                <w:rFonts w:ascii="Verdana" w:hAnsi="Verdana"/>
                <w:b w:val="0"/>
                <w:sz w:val="16"/>
              </w:rPr>
              <w:t>Im - Table de code 1744 (WAVEOB), 0 02 044 (BUFR)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0 02 045</w:t>
            </w:r>
          </w:p>
        </w:tc>
        <w:tc>
          <w:tcPr>
            <w:tcW w:type="dxa" w:w="3784"/>
          </w:tcPr>
          <w:p>
            <w:pPr>
              <w:spacing w:before="20" w:after="20"/>
            </w:pPr>
            <w:r/>
            <w:r>
              <w:rPr>
                <w:rFonts w:ascii="Verdana" w:hAnsi="Verdana"/>
                <w:b w:val="0"/>
                <w:sz w:val="16"/>
              </w:rPr>
              <w:t>Indicateur destiné à préciser le type de plate-forme</w:t>
            </w:r>
          </w:p>
        </w:tc>
        <w:tc>
          <w:tcPr>
            <w:tcW w:type="dxa" w:w="3784"/>
          </w:tcPr>
          <w:p>
            <w:pPr>
              <w:spacing w:before="20" w:after="20"/>
            </w:pPr>
            <w:r/>
            <w:r>
              <w:rPr>
                <w:rFonts w:ascii="Verdana" w:hAnsi="Verdana"/>
                <w:b w:val="0"/>
                <w:sz w:val="16"/>
              </w:rPr>
              <w:t>Ip - Table de code 1747 (WAVEOB), 0 02 045 (BUFR)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YYMMJ - Date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GGgg - Heure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t>QcLaLaLaLa, LoLoLoLoLo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Profondeur totale de l'eau</w:t>
            </w:r>
          </w:p>
        </w:tc>
        <w:tc>
          <w:tcPr>
            <w:tcW w:type="dxa" w:w="3784"/>
          </w:tcPr>
          <w:p>
            <w:pPr>
              <w:spacing w:before="20" w:after="20"/>
            </w:pPr>
            <w:r/>
            <w:r>
              <w:rPr>
                <w:rFonts w:ascii="Verdana" w:hAnsi="Verdana"/>
                <w:b w:val="0"/>
                <w:sz w:val="16"/>
              </w:rPr>
              <w:t>1hhhh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0 22 076</w:t>
            </w:r>
          </w:p>
        </w:tc>
        <w:tc>
          <w:tcPr>
            <w:tcW w:type="dxa" w:w="3784"/>
          </w:tcPr>
          <w:p>
            <w:pPr>
              <w:spacing w:before="20" w:after="20"/>
            </w:pPr>
            <w:r/>
            <w:r>
              <w:rPr>
                <w:rFonts w:ascii="Verdana" w:hAnsi="Verdana"/>
                <w:b w:val="0"/>
                <w:sz w:val="16"/>
              </w:rPr>
              <w:t>Direction d'où viennent les vagues dominantes</w:t>
            </w:r>
          </w:p>
        </w:tc>
        <w:tc>
          <w:tcPr>
            <w:tcW w:type="dxa" w:w="3784"/>
          </w:tcPr>
          <w:p>
            <w:pPr>
              <w:spacing w:before="20" w:after="20"/>
            </w:pPr>
            <w:r/>
            <w:r>
              <w:rPr>
                <w:rFonts w:ascii="Verdana" w:hAnsi="Verdana"/>
                <w:b w:val="0"/>
                <w:sz w:val="16"/>
              </w:rPr>
              <w:t>9dddd - Section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0 22 077</w:t>
            </w:r>
          </w:p>
        </w:tc>
        <w:tc>
          <w:tcPr>
            <w:tcW w:type="dxa" w:w="3784"/>
          </w:tcPr>
          <w:p>
            <w:pPr>
              <w:spacing w:before="20" w:after="20"/>
            </w:pPr>
            <w:r/>
            <w:r>
              <w:rPr>
                <w:rFonts w:ascii="Verdana" w:hAnsi="Verdana"/>
                <w:b w:val="0"/>
                <w:sz w:val="16"/>
              </w:rPr>
              <w:t>Dispersion directionnelle de la vague dominante</w:t>
            </w:r>
          </w:p>
        </w:tc>
        <w:tc>
          <w:tcPr>
            <w:tcW w:type="dxa" w:w="3784"/>
          </w:tcPr>
          <w:p>
            <w:pPr>
              <w:spacing w:before="20" w:after="20"/>
            </w:pPr>
            <w:r/>
            <w:r>
              <w:rPr>
                <w:rFonts w:ascii="Verdana" w:hAnsi="Verdana"/>
                <w:b w:val="0"/>
                <w:sz w:val="16"/>
              </w:rPr>
              <w:t>dsds - Section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0 22 094</w:t>
            </w:r>
          </w:p>
        </w:tc>
        <w:tc>
          <w:tcPr>
            <w:tcW w:type="dxa" w:w="3784"/>
          </w:tcPr>
          <w:p>
            <w:pPr>
              <w:spacing w:before="20" w:after="20"/>
            </w:pPr>
            <w:r/>
            <w:r>
              <w:rPr>
                <w:rFonts w:ascii="Verdana" w:hAnsi="Verdana"/>
                <w:b w:val="0"/>
                <w:sz w:val="16"/>
              </w:rPr>
              <w:t>Nombre total de bandes d'ondes</w:t>
            </w:r>
          </w:p>
        </w:tc>
        <w:tc>
          <w:tcPr>
            <w:tcW w:type="dxa" w:w="3784"/>
          </w:tcPr>
          <w:p>
            <w:pPr>
              <w:spacing w:before="20" w:after="20"/>
            </w:pPr>
            <w:r/>
            <w:r>
              <w:rPr>
                <w:rFonts w:ascii="Verdana" w:hAnsi="Verdana"/>
                <w:b w:val="0"/>
                <w:sz w:val="16"/>
              </w:rPr>
              <w:t>111BTBT - Section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0 25 043</w:t>
            </w:r>
          </w:p>
        </w:tc>
        <w:tc>
          <w:tcPr>
            <w:tcW w:type="dxa" w:w="3784"/>
          </w:tcPr>
          <w:p>
            <w:pPr>
              <w:spacing w:before="20" w:after="20"/>
            </w:pPr>
            <w:r/>
            <w:r>
              <w:rPr>
                <w:rFonts w:ascii="Verdana" w:hAnsi="Verdana"/>
                <w:b w:val="0"/>
                <w:sz w:val="16"/>
              </w:rPr>
              <w:t>Intervalle d'échantillonnage des vagues (temps)</w:t>
            </w:r>
          </w:p>
        </w:tc>
        <w:tc>
          <w:tcPr>
            <w:tcW w:type="dxa" w:w="3784"/>
          </w:tcPr>
          <w:p>
            <w:pPr>
              <w:spacing w:before="20" w:after="20"/>
            </w:pPr>
            <w:r/>
            <w:r>
              <w:rPr>
                <w:rFonts w:ascii="Verdana" w:hAnsi="Verdana"/>
                <w:b w:val="0"/>
                <w:sz w:val="16"/>
              </w:rPr>
              <w:t>SSSS - Section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0 22 078</w:t>
            </w:r>
          </w:p>
        </w:tc>
        <w:tc>
          <w:tcPr>
            <w:tcW w:type="dxa" w:w="3784"/>
          </w:tcPr>
          <w:p>
            <w:pPr>
              <w:spacing w:before="20" w:after="20"/>
            </w:pPr>
            <w:r/>
            <w:r>
              <w:rPr>
                <w:rFonts w:ascii="Verdana" w:hAnsi="Verdana"/>
                <w:b w:val="0"/>
                <w:sz w:val="16"/>
              </w:rPr>
              <w:t>Durée de l'enregistrement des vagues</w:t>
            </w:r>
          </w:p>
        </w:tc>
        <w:tc>
          <w:tcPr>
            <w:tcW w:type="dxa" w:w="3784"/>
          </w:tcPr>
          <w:p>
            <w:pPr>
              <w:spacing w:before="20" w:after="20"/>
            </w:pPr>
            <w:r/>
            <w:r>
              <w:rPr>
                <w:rFonts w:ascii="Verdana" w:hAnsi="Verdana"/>
                <w:b w:val="0"/>
                <w:sz w:val="16"/>
              </w:rPr>
              <w:t>D'D'D'D' - Section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1 05 002</w:t>
            </w:r>
          </w:p>
        </w:tc>
        <w:tc>
          <w:tcPr>
            <w:tcW w:type="dxa" w:w="3784"/>
          </w:tcPr>
          <w:p>
            <w:pPr>
              <w:spacing w:before="20" w:after="20"/>
            </w:pPr>
            <w:r/>
            <w:r>
              <w:rPr>
                <w:rFonts w:ascii="Verdana" w:hAnsi="Verdana"/>
                <w:b w:val="0"/>
                <w:sz w:val="16"/>
              </w:rPr>
              <w:t>Répéter 5 descripteurs 2 fois</w:t>
            </w:r>
          </w:p>
        </w:tc>
        <w:tc>
          <w:tcPr>
            <w:tcW w:type="dxa" w:w="3784"/>
          </w:tcPr>
          <w:p>
            <w:pPr>
              <w:spacing w:before="20" w:after="20"/>
            </w:pPr>
            <w:r/>
            <w:r>
              <w:rPr>
                <w:rFonts w:ascii="Verdana" w:hAnsi="Verdana"/>
                <w:b w:val="0"/>
                <w:sz w:val="16"/>
              </w:rPr>
              <w:t>Répéter selon le type de capteur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0 02 046</w:t>
            </w:r>
          </w:p>
        </w:tc>
        <w:tc>
          <w:tcPr>
            <w:tcW w:type="dxa" w:w="3784"/>
          </w:tcPr>
          <w:p>
            <w:pPr>
              <w:spacing w:before="20" w:after="20"/>
            </w:pPr>
            <w:r/>
            <w:r>
              <w:rPr>
                <w:rFonts w:ascii="Verdana" w:hAnsi="Verdana"/>
                <w:b w:val="0"/>
                <w:sz w:val="16"/>
              </w:rPr>
              <w:t>Instruments de mesure des vagues</w:t>
            </w:r>
          </w:p>
        </w:tc>
        <w:tc>
          <w:tcPr>
            <w:tcW w:type="dxa" w:w="3784"/>
          </w:tcPr>
          <w:p>
            <w:pPr>
              <w:spacing w:before="20" w:after="20"/>
            </w:pPr>
            <w:r/>
            <w:r>
              <w:rPr>
                <w:rFonts w:ascii="Verdana" w:hAnsi="Verdana"/>
                <w:b w:val="0"/>
                <w:sz w:val="16"/>
              </w:rPr>
              <w:t>= 1 Capteur de houle, = 2 Capteur de pente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0 22 070</w:t>
            </w:r>
          </w:p>
        </w:tc>
        <w:tc>
          <w:tcPr>
            <w:tcW w:type="dxa" w:w="3784"/>
          </w:tcPr>
          <w:p>
            <w:pPr>
              <w:spacing w:before="20" w:after="20"/>
            </w:pPr>
            <w:r/>
            <w:r>
              <w:rPr>
                <w:rFonts w:ascii="Verdana" w:hAnsi="Verdana"/>
                <w:b w:val="0"/>
                <w:sz w:val="16"/>
              </w:rPr>
              <w:t>Hauteur significative des vagues</w:t>
            </w:r>
          </w:p>
        </w:tc>
        <w:tc>
          <w:tcPr>
            <w:tcW w:type="dxa" w:w="3784"/>
          </w:tcPr>
          <w:p>
            <w:pPr>
              <w:spacing w:before="20" w:after="20"/>
            </w:pPr>
            <w:r/>
            <w:r>
              <w:rPr>
                <w:rFonts w:ascii="Verdana" w:hAnsi="Verdana"/>
                <w:b w:val="0"/>
                <w:sz w:val="16"/>
              </w:rPr>
              <w:t>2HsHsHsHs ou 6HseHseHseHse - Section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0 22 071</w:t>
            </w:r>
          </w:p>
        </w:tc>
        <w:tc>
          <w:tcPr>
            <w:tcW w:type="dxa" w:w="3784"/>
          </w:tcPr>
          <w:p>
            <w:pPr>
              <w:spacing w:before="20" w:after="20"/>
            </w:pPr>
            <w:r/>
            <w:r>
              <w:rPr>
                <w:rFonts w:ascii="Verdana" w:hAnsi="Verdana"/>
                <w:b w:val="0"/>
                <w:sz w:val="16"/>
              </w:rPr>
              <w:t>Période spectrale maximale des vagues</w:t>
            </w:r>
          </w:p>
        </w:tc>
        <w:tc>
          <w:tcPr>
            <w:tcW w:type="dxa" w:w="3784"/>
          </w:tcPr>
          <w:p>
            <w:pPr>
              <w:spacing w:before="20" w:after="20"/>
            </w:pPr>
            <w:r/>
            <w:r>
              <w:rPr>
                <w:rFonts w:ascii="Verdana" w:hAnsi="Verdana"/>
                <w:b w:val="0"/>
                <w:sz w:val="16"/>
              </w:rPr>
              <w:t>3PpPpPpPp ou 7PspPspPspPsp - Section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0 22 073</w:t>
            </w:r>
          </w:p>
        </w:tc>
        <w:tc>
          <w:tcPr>
            <w:tcW w:type="dxa" w:w="3784"/>
          </w:tcPr>
          <w:p>
            <w:pPr>
              <w:spacing w:before="20" w:after="20"/>
            </w:pPr>
            <w:r/>
            <w:r>
              <w:rPr>
                <w:rFonts w:ascii="Verdana" w:hAnsi="Verdana"/>
                <w:b w:val="0"/>
                <w:sz w:val="16"/>
              </w:rPr>
              <w:t>Hauteur maximale des vagues</w:t>
            </w:r>
          </w:p>
        </w:tc>
        <w:tc>
          <w:tcPr>
            <w:tcW w:type="dxa" w:w="3784"/>
          </w:tcPr>
          <w:p>
            <w:pPr>
              <w:spacing w:before="20" w:after="20"/>
            </w:pPr>
            <w:r/>
            <w:r>
              <w:rPr>
                <w:rFonts w:ascii="Verdana" w:hAnsi="Verdana"/>
                <w:b w:val="0"/>
                <w:sz w:val="16"/>
              </w:rPr>
              <w:t>4HmHmHmHm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0 22 074</w:t>
            </w:r>
          </w:p>
        </w:tc>
        <w:tc>
          <w:tcPr>
            <w:tcW w:type="dxa" w:w="3784"/>
          </w:tcPr>
          <w:p>
            <w:pPr>
              <w:spacing w:before="20" w:after="20"/>
            </w:pPr>
            <w:r/>
            <w:r>
              <w:rPr>
                <w:rFonts w:ascii="Verdana" w:hAnsi="Verdana"/>
                <w:b w:val="0"/>
                <w:sz w:val="16"/>
              </w:rPr>
              <w:t>Période moyenne des vagues</w:t>
            </w:r>
          </w:p>
        </w:tc>
        <w:tc>
          <w:tcPr>
            <w:tcW w:type="dxa" w:w="3784"/>
          </w:tcPr>
          <w:p>
            <w:pPr>
              <w:spacing w:before="20" w:after="20"/>
            </w:pPr>
            <w:r/>
            <w:r>
              <w:rPr>
                <w:rFonts w:ascii="Verdana" w:hAnsi="Verdana"/>
                <w:b w:val="0"/>
                <w:sz w:val="16"/>
              </w:rPr>
              <w:t>5PaPaPaPa ou 8PsaPsaPsaPsa - Section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1 27 000</w:t>
            </w:r>
          </w:p>
        </w:tc>
        <w:tc>
          <w:tcPr>
            <w:tcW w:type="dxa" w:w="3784"/>
          </w:tcPr>
          <w:p>
            <w:pPr>
              <w:spacing w:before="20" w:after="20"/>
            </w:pPr>
            <w:r/>
            <w:r>
              <w:rPr>
                <w:rFonts w:ascii="Verdana" w:hAnsi="Verdana"/>
                <w:b w:val="0"/>
                <w:sz w:val="16"/>
              </w:rPr>
              <w:t>Répétition différée de 27 descripteurs</w:t>
            </w:r>
          </w:p>
        </w:tc>
        <w:tc>
          <w:tcPr>
            <w:tcW w:type="dxa" w:w="3784"/>
          </w:tcPr>
          <w:p>
            <w:pPr>
              <w:spacing w:before="20" w:after="20"/>
            </w:pPr>
            <w:r/>
            <w:r>
              <w:rPr>
                <w:rFonts w:ascii="Verdana" w:hAnsi="Verdana"/>
                <w:b w:val="0"/>
                <w:sz w:val="16"/>
              </w:rPr>
              <w:t>Répétition selon le type de capteur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 (0, 1, 2) En temps</w:t>
            </w:r>
          </w:p>
        </w:tc>
        <w:tc>
          <w:tcPr>
            <w:tcW w:type="dxa" w:w="3784"/>
          </w:tcPr>
          <w:p>
            <w:pPr>
              <w:spacing w:before="20" w:after="20"/>
            </w:pPr>
            <w:r/>
            <w:r>
              <w:rPr>
                <w:rFonts w:ascii="Verdana" w:hAnsi="Verdana"/>
                <w:b w:val="0"/>
                <w:sz w:val="16"/>
              </w:rPr>
              <w:t>normal, 1</w:t>
            </w:r>
          </w:p>
        </w:tc>
        <w:tc>
          <w:tcPr>
            <w:tcW w:type="dxa" w:w="3784"/>
          </w:tcPr>
          <w:p>
            <w:pPr>
              <w:spacing w:before="20" w:after="20"/>
            </w:pPr>
            <w:r/>
            <w:r>
              <w:rPr>
                <w:rFonts w:ascii="Verdana" w:hAnsi="Verdana"/>
                <w:b w:val="0"/>
                <w:sz w:val="16"/>
              </w:rPr>
              <w:t>Note 41: Une valeur de –0,001 pour l’épaisseur de neige fraîche (0 13 118) avant mise à l’échelle (–1 après mise à l’échelle ou en CREX) indique qu’il y a peu de neige (moins de 0,0005 m). Une valeur de –0,002 avant mise à l’échelle (–2 après mise à l’échelle ou en CREX) indique une «couche de neige non continue».</w:t>
            </w:r>
          </w:p>
        </w:tc>
      </w:tr>
      <w:tr>
        <w:trPr>
          <w:cantSplit/>
        </w:trPr>
        <w:tc>
          <w:tcPr>
            <w:tcW w:type="dxa" w:w="3784"/>
          </w:tcPr>
          <w:p>
            <w:pPr>
              <w:spacing w:before="20" w:after="20"/>
            </w:pPr>
            <w:r/>
            <w:r>
              <w:rPr>
                <w:rFonts w:ascii="Verdana" w:hAnsi="Verdana"/>
                <w:b w:val="0"/>
                <w:sz w:val="16"/>
              </w:rPr>
              <w:t>0 02 046</w:t>
            </w:r>
          </w:p>
        </w:tc>
        <w:tc>
          <w:tcPr>
            <w:tcW w:type="dxa" w:w="3784"/>
          </w:tcPr>
          <w:p>
            <w:pPr>
              <w:spacing w:before="20" w:after="20"/>
            </w:pPr>
            <w:r/>
            <w:r>
              <w:rPr>
                <w:rFonts w:ascii="Verdana" w:hAnsi="Verdana"/>
                <w:b w:val="0"/>
                <w:sz w:val="16"/>
              </w:rPr>
              <w:t>Instruments de mesure des vagues</w:t>
            </w:r>
          </w:p>
        </w:tc>
        <w:tc>
          <w:tcPr>
            <w:tcW w:type="dxa" w:w="3784"/>
          </w:tcPr>
          <w:p>
            <w:pPr>
              <w:spacing w:before="20" w:after="20"/>
            </w:pPr>
            <w:r/>
            <w:r>
              <w:rPr>
                <w:rFonts w:ascii="Verdana" w:hAnsi="Verdana"/>
                <w:b w:val="0"/>
                <w:sz w:val="16"/>
              </w:rPr>
              <w:t>= 1 Capteur de houle, = 2 Capteur de pente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Échelle décimale des mantisses suivantes</w:t>
            </w:r>
          </w:p>
        </w:tc>
        <w:tc>
          <w:tcPr>
            <w:tcW w:type="dxa" w:w="3784"/>
          </w:tcPr>
          <w:p>
            <w:pPr>
              <w:spacing w:before="20" w:after="20"/>
            </w:pPr>
            <w:r/>
            <w:r>
              <w:rPr>
                <w:rFonts w:ascii="Verdana" w:hAnsi="Verdana"/>
                <w:b w:val="0"/>
                <w:sz w:val="16"/>
              </w:rPr>
              <w:t>x - Cette échelle s'applique aux descripteurs d'éléments qui suivent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0 22 102</w:t>
            </w:r>
          </w:p>
        </w:tc>
        <w:tc>
          <w:tcPr>
            <w:tcW w:type="dxa" w:w="3784"/>
          </w:tcPr>
          <w:p>
            <w:pPr>
              <w:spacing w:before="20" w:after="20"/>
            </w:pPr>
            <w:r/>
            <w:r>
              <w:rPr>
                <w:rFonts w:ascii="Verdana" w:hAnsi="Verdana"/>
                <w:b w:val="0"/>
                <w:sz w:val="16"/>
              </w:rPr>
              <w:t>Densité maximale d'ondes à spectres non directionnels, pondérée en fonction de la fréquence</w:t>
            </w:r>
          </w:p>
        </w:tc>
        <w:tc>
          <w:tcPr>
            <w:tcW w:type="dxa" w:w="3784"/>
          </w:tcPr>
          <w:p>
            <w:pPr>
              <w:spacing w:before="20" w:after="20"/>
            </w:pPr>
            <w:r/>
            <w:r>
              <w:rPr>
                <w:rFonts w:ascii="Verdana" w:hAnsi="Verdana"/>
                <w:b w:val="0"/>
                <w:sz w:val="16"/>
              </w:rPr>
              <w:t>CmCmCm - Section 2 ou CsmCsmCsm - Section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Échelle décimale des mantisses suivantes</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0 22 084</w:t>
            </w:r>
          </w:p>
        </w:tc>
        <w:tc>
          <w:tcPr>
            <w:tcW w:type="dxa" w:w="3784"/>
          </w:tcPr>
          <w:p>
            <w:pPr>
              <w:spacing w:before="20" w:after="20"/>
            </w:pPr>
            <w:r/>
            <w:r>
              <w:rPr>
                <w:rFonts w:ascii="Verdana" w:hAnsi="Verdana"/>
                <w:b w:val="0"/>
                <w:sz w:val="16"/>
              </w:rPr>
              <w:t>Bande contenant une densité maximale d'ondes à spectres non directionnels</w:t>
            </w:r>
          </w:p>
        </w:tc>
        <w:tc>
          <w:tcPr>
            <w:tcW w:type="dxa" w:w="3784"/>
          </w:tcPr>
          <w:p>
            <w:pPr>
              <w:spacing w:before="20" w:after="20"/>
            </w:pPr>
            <w:r/>
            <w:r>
              <w:rPr>
                <w:rFonts w:ascii="Verdana" w:hAnsi="Verdana"/>
                <w:b w:val="0"/>
                <w:sz w:val="16"/>
              </w:rPr>
              <w:t>nmnm - Section 2 ou nsmnsm - Section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1 20 000</w:t>
            </w:r>
          </w:p>
        </w:tc>
        <w:tc>
          <w:tcPr>
            <w:tcW w:type="dxa" w:w="3784"/>
          </w:tcPr>
          <w:p>
            <w:pPr>
              <w:spacing w:before="20" w:after="20"/>
            </w:pPr>
            <w:r/>
            <w:r>
              <w:rPr>
                <w:rFonts w:ascii="Verdana" w:hAnsi="Verdana"/>
                <w:b w:val="0"/>
                <w:sz w:val="16"/>
              </w:rPr>
              <w:t>Répétition différée de 20 descripteurs</w:t>
            </w:r>
          </w:p>
        </w:tc>
        <w:tc>
          <w:tcPr>
            <w:tcW w:type="dxa" w:w="3784"/>
          </w:tcPr>
          <w:p>
            <w:pPr>
              <w:spacing w:before="20" w:after="20"/>
            </w:pPr>
            <w:r/>
            <w:r>
              <w:rPr>
                <w:rFonts w:ascii="Verdana" w:hAnsi="Verdana"/>
                <w:b w:val="0"/>
                <w:sz w:val="16"/>
              </w:rPr>
              <w:t>Répétition selon les bandes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111BTBT - Section 1 (nombre de bandes)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0 22 080</w:t>
            </w:r>
          </w:p>
        </w:tc>
        <w:tc>
          <w:tcPr>
            <w:tcW w:type="dxa" w:w="3784"/>
          </w:tcPr>
          <w:p>
            <w:pPr>
              <w:spacing w:before="20" w:after="20"/>
            </w:pPr>
            <w:r/>
            <w:r>
              <w:rPr>
                <w:rFonts w:ascii="Verdana" w:hAnsi="Verdana"/>
                <w:b w:val="0"/>
                <w:sz w:val="16"/>
              </w:rPr>
              <w:t>Fréquence centrale des bandes d'ondes</w:t>
            </w:r>
          </w:p>
        </w:tc>
        <w:tc>
          <w:tcPr>
            <w:tcW w:type="dxa" w:w="3784"/>
          </w:tcPr>
          <w:p>
            <w:pPr>
              <w:spacing w:before="20" w:after="20"/>
            </w:pPr>
            <w:r/>
            <w:r>
              <w:rPr>
                <w:rFonts w:ascii="Verdana" w:hAnsi="Verdana"/>
                <w:b w:val="0"/>
                <w:sz w:val="16"/>
              </w:rPr>
              <w:t>1f1f1f1f1x .... - Section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0 22 108</w:t>
            </w:r>
          </w:p>
        </w:tc>
        <w:tc>
          <w:tcPr>
            <w:tcW w:type="dxa" w:w="3784"/>
          </w:tcPr>
          <w:p>
            <w:pPr>
              <w:spacing w:before="20" w:after="20"/>
            </w:pPr>
            <w:r/>
            <w:r>
              <w:rPr>
                <w:rFonts w:ascii="Verdana" w:hAnsi="Verdana"/>
                <w:b w:val="0"/>
                <w:sz w:val="16"/>
              </w:rPr>
              <w:t>Rapport de densité d'ondes à spectres</w:t>
            </w:r>
          </w:p>
        </w:tc>
        <w:tc>
          <w:tcPr>
            <w:tcW w:type="dxa" w:w="3784"/>
          </w:tcPr>
          <w:p>
            <w:pPr>
              <w:spacing w:before="20" w:after="20"/>
            </w:pPr>
            <w:r/>
            <w:r>
              <w:rPr>
                <w:rFonts w:ascii="Verdana" w:hAnsi="Verdana"/>
                <w:b w:val="0"/>
                <w:sz w:val="16"/>
              </w:rPr>
              <w:t>1c1c1c2c2 ... - Section 2 ou 1cs1cs1cs2cs2 ... - Section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0 22 086</w:t>
            </w:r>
          </w:p>
        </w:tc>
        <w:tc>
          <w:tcPr>
            <w:tcW w:type="dxa" w:w="3784"/>
          </w:tcPr>
          <w:p>
            <w:pPr>
              <w:spacing w:before="20" w:after="20"/>
            </w:pPr>
            <w:r/>
            <w:r>
              <w:rPr>
                <w:rFonts w:ascii="Verdana" w:hAnsi="Verdana"/>
                <w:b w:val="0"/>
                <w:sz w:val="16"/>
              </w:rPr>
              <w:t>Direction d'où viennent les vagues (valeur moyenne)</w:t>
            </w:r>
          </w:p>
        </w:tc>
        <w:tc>
          <w:tcPr>
            <w:tcW w:type="dxa" w:w="3784"/>
          </w:tcPr>
          <w:p>
            <w:pPr>
              <w:spacing w:before="20" w:after="20"/>
            </w:pPr>
            <w:r/>
            <w:r>
              <w:rPr>
                <w:rFonts w:ascii="Verdana" w:hAnsi="Verdana"/>
                <w:b w:val="0"/>
                <w:sz w:val="16"/>
              </w:rPr>
              <w:t>1da1da1 - Section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0 22 087</w:t>
            </w:r>
          </w:p>
        </w:tc>
        <w:tc>
          <w:tcPr>
            <w:tcW w:type="dxa" w:w="3784"/>
          </w:tcPr>
          <w:p>
            <w:pPr>
              <w:spacing w:before="20" w:after="20"/>
            </w:pPr>
            <w:r/>
            <w:r>
              <w:rPr>
                <w:rFonts w:ascii="Verdana" w:hAnsi="Verdana"/>
                <w:b w:val="0"/>
                <w:sz w:val="16"/>
              </w:rPr>
              <w:t>Direction principale d'où viennent les vagues</w:t>
            </w:r>
          </w:p>
        </w:tc>
        <w:tc>
          <w:tcPr>
            <w:tcW w:type="dxa" w:w="3784"/>
          </w:tcPr>
          <w:p>
            <w:pPr>
              <w:spacing w:before="20" w:after="20"/>
            </w:pPr>
            <w:r/>
            <w:r>
              <w:rPr>
                <w:rFonts w:ascii="Verdana" w:hAnsi="Verdana"/>
                <w:b w:val="0"/>
                <w:sz w:val="16"/>
              </w:rPr>
              <w:t>da2da2 - Section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0 22 088</w:t>
            </w:r>
          </w:p>
        </w:tc>
        <w:tc>
          <w:tcPr>
            <w:tcW w:type="dxa" w:w="3784"/>
          </w:tcPr>
          <w:p>
            <w:pPr>
              <w:spacing w:before="20" w:after="20"/>
            </w:pPr>
            <w:r/>
            <w:r>
              <w:rPr>
                <w:rFonts w:ascii="Verdana" w:hAnsi="Verdana"/>
                <w:b w:val="0"/>
                <w:sz w:val="16"/>
              </w:rPr>
              <w:t>Première coordonnée polaire normalisée dérivée des coefficients de Fourier</w:t>
            </w:r>
          </w:p>
        </w:tc>
        <w:tc>
          <w:tcPr>
            <w:tcW w:type="dxa" w:w="3784"/>
          </w:tcPr>
          <w:p>
            <w:pPr>
              <w:spacing w:before="20" w:after="20"/>
            </w:pPr>
            <w:r/>
            <w:r>
              <w:rPr>
                <w:rFonts w:ascii="Verdana" w:hAnsi="Verdana"/>
                <w:b w:val="0"/>
                <w:sz w:val="16"/>
              </w:rPr>
              <w:t>r1r1 - Section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0 22 089</w:t>
            </w:r>
          </w:p>
        </w:tc>
        <w:tc>
          <w:tcPr>
            <w:tcW w:type="dxa" w:w="3784"/>
          </w:tcPr>
          <w:p>
            <w:pPr>
              <w:spacing w:before="20" w:after="20"/>
            </w:pPr>
            <w:r/>
            <w:r>
              <w:rPr>
                <w:rFonts w:ascii="Verdana" w:hAnsi="Verdana"/>
                <w:b w:val="0"/>
                <w:sz w:val="16"/>
              </w:rPr>
              <w:t>Deuxième coordonnée polaire normalisée dérivée des coefficients de Fourier</w:t>
            </w:r>
          </w:p>
        </w:tc>
        <w:tc>
          <w:tcPr>
            <w:tcW w:type="dxa" w:w="3784"/>
          </w:tcPr>
          <w:p>
            <w:pPr>
              <w:spacing w:before="20" w:after="20"/>
            </w:pPr>
            <w:r/>
            <w:r>
              <w:rPr>
                <w:rFonts w:ascii="Verdana" w:hAnsi="Verdana"/>
                <w:b w:val="0"/>
                <w:sz w:val="16"/>
              </w:rPr>
              <w:t>r2r2 - Section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39: En ce qui concerne le descripteur 0 13 009, les expéditeurs de ces données veulent être en mesure de garder la valeur brute (c’est-à-dire non traitée) de l’humidité relative transmise par le capteur, afin de pouvoir déceler, entre autres, le début du disfonctionnement d’un capteur. Ce dernier cas se produit lorsqu’une valeur négative peut apparaître. Pour un échange avec d’autres pays à l’échelle mondiale, il est possible que seules les valeurs traitées soient envoyées.</w:t>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n - Section 5 (nombre de directions comptabilisées); = 0 si Ib = 1 (directionnel)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Échelle décimale des mantisses suivantes</w:t>
            </w:r>
          </w:p>
        </w:tc>
        <w:tc>
          <w:tcPr>
            <w:tcW w:type="dxa" w:w="3784"/>
          </w:tcPr>
          <w:p>
            <w:pPr>
              <w:spacing w:before="20" w:after="20"/>
            </w:pPr>
            <w:r/>
            <w:r>
              <w:rPr>
                <w:rFonts w:ascii="Verdana" w:hAnsi="Verdana"/>
                <w:b w:val="0"/>
                <w:sz w:val="16"/>
              </w:rPr>
              <w:t>x - Cette échelle s'applique aux descripteurs d'éléments qui suivent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0 22 104</w:t>
            </w:r>
          </w:p>
        </w:tc>
        <w:tc>
          <w:tcPr>
            <w:tcW w:type="dxa" w:w="3784"/>
          </w:tcPr>
          <w:p>
            <w:pPr>
              <w:spacing w:before="20" w:after="20"/>
            </w:pPr>
            <w:r/>
            <w:r>
              <w:rPr>
                <w:rFonts w:ascii="Verdana" w:hAnsi="Verdana"/>
                <w:b w:val="0"/>
                <w:sz w:val="16"/>
              </w:rPr>
              <w:t>Densité d'ondes à spectres non directionnels, pondérée en fonction de la fréquence</w:t>
            </w:r>
          </w:p>
        </w:tc>
        <w:tc>
          <w:tcPr>
            <w:tcW w:type="dxa" w:w="3784"/>
          </w:tcPr>
          <w:p>
            <w:pPr>
              <w:spacing w:before="20" w:after="20"/>
            </w:pPr>
            <w:r/>
            <w:r>
              <w:rPr>
                <w:rFonts w:ascii="Verdana" w:hAnsi="Verdana"/>
                <w:b w:val="0"/>
                <w:sz w:val="16"/>
              </w:rPr>
              <w:t>1A1A1A1x ... - Section 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Échelle décimale des mantisses suivantes</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0 22 186</w:t>
            </w:r>
          </w:p>
        </w:tc>
        <w:tc>
          <w:tcPr>
            <w:tcW w:type="dxa" w:w="3784"/>
          </w:tcPr>
          <w:p>
            <w:pPr>
              <w:spacing w:before="20" w:after="20"/>
            </w:pPr>
            <w:r/>
            <w:r>
              <w:rPr>
                <w:rFonts w:ascii="Verdana" w:hAnsi="Verdana"/>
                <w:b w:val="0"/>
                <w:sz w:val="16"/>
              </w:rPr>
              <w:t>Direction d'où viennent les vagues</w:t>
            </w:r>
          </w:p>
        </w:tc>
        <w:tc>
          <w:tcPr>
            <w:tcW w:type="dxa" w:w="3784"/>
          </w:tcPr>
          <w:p>
            <w:pPr>
              <w:spacing w:before="20" w:after="20"/>
            </w:pPr>
            <w:r/>
            <w:r>
              <w:rPr>
                <w:rFonts w:ascii="Verdana" w:hAnsi="Verdana"/>
                <w:b w:val="0"/>
                <w:sz w:val="16"/>
              </w:rPr>
              <w:t>1d1d1 - Section 5</w:t>
            </w:r>
          </w:p>
        </w:tc>
        <w:tc>
          <w:tcPr>
            <w:tcW w:type="dxa" w:w="3784"/>
          </w:tcPr>
          <w:p>
            <w:pPr>
              <w:spacing w:before="20" w:after="20"/>
            </w:pPr>
            <w:r/>
            <w:r>
              <w:rPr>
                <w:rFonts w:ascii="Verdana" w:hAnsi="Verdana"/>
                <w:b w:val="0"/>
                <w:sz w:val="16"/>
              </w:rPr>
              <w:t>Note 37: La concentration d’hydrométéores nuageux (0 20 130) représente le nombre d’hydrométéores dans un volume de 1 dm 3 .</w:t>
            </w:r>
          </w:p>
        </w:tc>
      </w:tr>
      <w:tr>
        <w:trPr>
          <w:cantSplit/>
        </w:trPr>
        <w:tc>
          <w:tcPr>
            <w:tcW w:type="dxa" w:w="3784"/>
          </w:tcPr>
          <w:p>
            <w:pPr>
              <w:spacing w:before="20" w:after="20"/>
            </w:pPr>
            <w:r/>
            <w:r>
              <w:rPr>
                <w:rFonts w:ascii="Verdana" w:hAnsi="Verdana"/>
                <w:b w:val="0"/>
                <w:sz w:val="16"/>
              </w:rPr>
              <w:t>0 22 187</w:t>
            </w:r>
          </w:p>
        </w:tc>
        <w:tc>
          <w:tcPr>
            <w:tcW w:type="dxa" w:w="3784"/>
          </w:tcPr>
          <w:p>
            <w:pPr>
              <w:spacing w:before="20" w:after="20"/>
            </w:pPr>
            <w:r/>
            <w:r>
              <w:rPr>
                <w:rFonts w:ascii="Verdana" w:hAnsi="Verdana"/>
                <w:b w:val="0"/>
                <w:sz w:val="16"/>
              </w:rPr>
              <w:t>Dispersion directionnelle de la vague</w:t>
            </w:r>
          </w:p>
        </w:tc>
        <w:tc>
          <w:tcPr>
            <w:tcW w:type="dxa" w:w="3784"/>
          </w:tcPr>
          <w:p>
            <w:pPr>
              <w:spacing w:before="20" w:after="20"/>
            </w:pPr>
            <w:r/>
            <w:r>
              <w:rPr>
                <w:rFonts w:ascii="Verdana" w:hAnsi="Verdana"/>
                <w:b w:val="0"/>
                <w:sz w:val="16"/>
              </w:rPr>
              <w:t>dsds - Section 5</w:t>
            </w:r>
          </w:p>
        </w:tc>
        <w:tc>
          <w:tcPr>
            <w:tcW w:type="dxa" w:w="3784"/>
          </w:tcPr>
          <w:p>
            <w:pPr>
              <w:spacing w:before="20" w:after="20"/>
            </w:pPr>
            <w:r/>
            <w:r>
              <w:rPr>
                <w:rFonts w:ascii="Verdana" w:hAnsi="Verdana"/>
                <w:b w:val="0"/>
                <w:sz w:val="16"/>
              </w:rPr>
              <w:t>Note 37: La concentration d’hydrométéores nuageux (0 20 130) représente le nombre d’hydrométéores dans un volume de 1 dm 3 .</w:t>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22: L'expression 'mesure ciel couvert' indique que les valeurs de sondage sont obtenues uniquement a partir de donnees HIRS stratospheriques, de donnees MSU et de donnees SSU. Le ciel etant couvert, on n'a pas utilise de donnees HIRS tropospheriques.</w:t>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n - Section 5 (nombre de directions comptabilisées); = 0 si Ib = 0 (non directionnel)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Échelle décimale des mantisses suivantes</w:t>
            </w:r>
          </w:p>
        </w:tc>
        <w:tc>
          <w:tcPr>
            <w:tcW w:type="dxa" w:w="3784"/>
          </w:tcPr>
          <w:p>
            <w:pPr>
              <w:spacing w:before="20" w:after="20"/>
            </w:pPr>
            <w:r/>
            <w:r>
              <w:rPr>
                <w:rFonts w:ascii="Verdana" w:hAnsi="Verdana"/>
                <w:b w:val="0"/>
                <w:sz w:val="16"/>
              </w:rPr>
              <w:t>x - Cette échelle s'applique aux descripteurs d'éléments qui suivent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0 22 106</w:t>
            </w:r>
          </w:p>
        </w:tc>
        <w:tc>
          <w:tcPr>
            <w:tcW w:type="dxa" w:w="3784"/>
          </w:tcPr>
          <w:p>
            <w:pPr>
              <w:spacing w:before="20" w:after="20"/>
            </w:pPr>
            <w:r/>
            <w:r>
              <w:rPr>
                <w:rFonts w:ascii="Verdana" w:hAnsi="Verdana"/>
                <w:b w:val="0"/>
                <w:sz w:val="16"/>
              </w:rPr>
              <w:t>Densité d'ondes à spectres directionnels, pondérée en fonction de la fréquence</w:t>
            </w:r>
          </w:p>
        </w:tc>
        <w:tc>
          <w:tcPr>
            <w:tcW w:type="dxa" w:w="3784"/>
          </w:tcPr>
          <w:p>
            <w:pPr>
              <w:spacing w:before="20" w:after="20"/>
            </w:pPr>
            <w:r/>
            <w:r>
              <w:rPr>
                <w:rFonts w:ascii="Verdana" w:hAnsi="Verdana"/>
                <w:b w:val="0"/>
                <w:sz w:val="16"/>
              </w:rPr>
              <w:t>1A1A1A1x ... - Section 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Échelle décimale des mantisses suivantes</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0 22 186</w:t>
            </w:r>
          </w:p>
        </w:tc>
        <w:tc>
          <w:tcPr>
            <w:tcW w:type="dxa" w:w="3784"/>
          </w:tcPr>
          <w:p>
            <w:pPr>
              <w:spacing w:before="20" w:after="20"/>
            </w:pPr>
            <w:r/>
            <w:r>
              <w:rPr>
                <w:rFonts w:ascii="Verdana" w:hAnsi="Verdana"/>
                <w:b w:val="0"/>
                <w:sz w:val="16"/>
              </w:rPr>
              <w:t>Direction d'où viennent les vagues</w:t>
            </w:r>
          </w:p>
        </w:tc>
        <w:tc>
          <w:tcPr>
            <w:tcW w:type="dxa" w:w="3784"/>
          </w:tcPr>
          <w:p>
            <w:pPr>
              <w:spacing w:before="20" w:after="20"/>
            </w:pPr>
            <w:r/>
            <w:r>
              <w:rPr>
                <w:rFonts w:ascii="Verdana" w:hAnsi="Verdana"/>
                <w:b w:val="0"/>
                <w:sz w:val="16"/>
              </w:rPr>
              <w:t>1d1d1 - Section 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0 22 187</w:t>
            </w:r>
          </w:p>
        </w:tc>
        <w:tc>
          <w:tcPr>
            <w:tcW w:type="dxa" w:w="3784"/>
          </w:tcPr>
          <w:p>
            <w:pPr>
              <w:spacing w:before="20" w:after="20"/>
            </w:pPr>
            <w:r/>
            <w:r>
              <w:rPr>
                <w:rFonts w:ascii="Verdana" w:hAnsi="Verdana"/>
                <w:b w:val="0"/>
                <w:sz w:val="16"/>
              </w:rPr>
              <w:t>Dispersion directionnelle de la vague</w:t>
            </w:r>
          </w:p>
        </w:tc>
        <w:tc>
          <w:tcPr>
            <w:tcW w:type="dxa" w:w="3784"/>
          </w:tcPr>
          <w:p>
            <w:pPr>
              <w:spacing w:before="20" w:after="20"/>
            </w:pPr>
            <w:r/>
            <w:r>
              <w:rPr>
                <w:rFonts w:ascii="Verdana" w:hAnsi="Verdana"/>
                <w:b w:val="0"/>
                <w:sz w:val="16"/>
              </w:rPr>
              <w:t>dsds - Section 5</w:t>
            </w:r>
          </w:p>
        </w:tc>
        <w:tc>
          <w:tcPr>
            <w:tcW w:type="dxa" w:w="3784"/>
          </w:tcPr>
          <w:p>
            <w:pPr>
              <w:spacing w:before="20" w:after="20"/>
            </w:pPr>
            <w:r/>
            <w:r>
              <w:rPr>
                <w:rFonts w:ascii="Verdana" w:hAnsi="Verdana"/>
                <w:b w:val="0"/>
                <w:sz w:val="16"/>
              </w:rPr>
            </w:r>
          </w:p>
        </w:tc>
      </w:tr>
    </w:tbl>
    <w:p/>
    <w:p>
      <w:r>
        <w:rPr>
          <w:rFonts w:ascii="Verdana" w:hAnsi="Verdana"/>
          <w:b/>
          <w:sz w:val="18"/>
        </w:rPr>
        <w:t>3 08 016 (Modèle pour les données WAVEOB exprimées sous forme de nombre d'onde (Ia = 1 dans FM-65 WAVEOB))</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0 01 003</w:t>
            </w:r>
          </w:p>
        </w:tc>
        <w:tc>
          <w:tcPr>
            <w:tcW w:type="dxa" w:w="3784"/>
          </w:tcPr>
          <w:p>
            <w:pPr>
              <w:spacing w:before="20" w:after="20"/>
            </w:pPr>
            <w:r/>
            <w:r>
              <w:rPr>
                <w:rFonts w:ascii="Verdana" w:hAnsi="Verdana"/>
                <w:b w:val="0"/>
                <w:sz w:val="16"/>
              </w:rPr>
              <w:t>Région OMM/zone géographique</w:t>
            </w:r>
          </w:p>
        </w:tc>
        <w:tc>
          <w:tcPr>
            <w:tcW w:type="dxa" w:w="3784"/>
          </w:tcPr>
          <w:p>
            <w:pPr>
              <w:spacing w:before="20" w:after="20"/>
            </w:pPr>
            <w:r/>
            <w:r>
              <w:rPr>
                <w:rFonts w:ascii="Verdana" w:hAnsi="Verdana"/>
                <w:b w:val="0"/>
                <w:sz w:val="16"/>
              </w:rPr>
              <w:t>A1 - Premier chiffre du numéro OMM (par ex. 62024 → 6)</w:t>
            </w:r>
          </w:p>
        </w:tc>
        <w:tc>
          <w:tcPr>
            <w:tcW w:type="dxa" w:w="3784"/>
          </w:tcPr>
          <w:p>
            <w:pPr>
              <w:spacing w:before="20" w:after="20"/>
            </w:pPr>
            <w:r/>
            <w:r>
              <w:rPr>
                <w:rFonts w:ascii="Verdana" w:hAnsi="Verdana"/>
                <w:b w:val="0"/>
                <w:sz w:val="16"/>
              </w:rPr>
              <w:t>(voir note 7)</w:t>
            </w:r>
          </w:p>
        </w:tc>
      </w:tr>
      <w:tr>
        <w:trPr>
          <w:cantSplit/>
        </w:trPr>
        <w:tc>
          <w:tcPr>
            <w:tcW w:type="dxa" w:w="3784"/>
          </w:tcPr>
          <w:p>
            <w:pPr>
              <w:spacing w:before="20" w:after="20"/>
            </w:pPr>
            <w:r/>
            <w:r>
              <w:rPr>
                <w:rFonts w:ascii="Verdana" w:hAnsi="Verdana"/>
                <w:b w:val="0"/>
                <w:sz w:val="16"/>
              </w:rPr>
              <w:t>0 01 020</w:t>
            </w:r>
          </w:p>
        </w:tc>
        <w:tc>
          <w:tcPr>
            <w:tcW w:type="dxa" w:w="3784"/>
          </w:tcPr>
          <w:p>
            <w:pPr>
              <w:spacing w:before="20" w:after="20"/>
            </w:pPr>
            <w:r/>
            <w:r>
              <w:rPr>
                <w:rFonts w:ascii="Verdana" w:hAnsi="Verdana"/>
                <w:b w:val="0"/>
                <w:sz w:val="16"/>
              </w:rPr>
              <w:t>Sous-région OMM</w:t>
            </w:r>
          </w:p>
        </w:tc>
        <w:tc>
          <w:tcPr>
            <w:tcW w:type="dxa" w:w="3784"/>
          </w:tcPr>
          <w:p>
            <w:pPr>
              <w:spacing w:before="20" w:after="20"/>
            </w:pPr>
            <w:r/>
            <w:r>
              <w:rPr>
                <w:rFonts w:ascii="Verdana" w:hAnsi="Verdana"/>
                <w:b w:val="0"/>
                <w:sz w:val="16"/>
              </w:rPr>
              <w:t>bw - Deuxième chiffre du numéro OMM (par ex. 62024 → 2)</w:t>
            </w:r>
          </w:p>
        </w:tc>
        <w:tc>
          <w:tcPr>
            <w:tcW w:type="dxa" w:w="3784"/>
          </w:tcPr>
          <w:p>
            <w:pPr>
              <w:spacing w:before="20" w:after="20"/>
            </w:pPr>
            <w:r/>
            <w:r>
              <w:rPr>
                <w:rFonts w:ascii="Verdana" w:hAnsi="Verdana"/>
                <w:b w:val="0"/>
                <w:sz w:val="16"/>
              </w:rPr>
              <w:t>(voir note 7)</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Indicateur d'identification de la bouée ou de la plate-forme</w:t>
            </w:r>
          </w:p>
        </w:tc>
        <w:tc>
          <w:tcPr>
            <w:tcW w:type="dxa" w:w="3784"/>
          </w:tcPr>
          <w:p>
            <w:pPr>
              <w:spacing w:before="20" w:after="20"/>
            </w:pPr>
            <w:r/>
            <w:r>
              <w:rPr>
                <w:rFonts w:ascii="Verdana" w:hAnsi="Verdana"/>
                <w:b w:val="0"/>
                <w:sz w:val="16"/>
              </w:rPr>
              <w:t>nbnbnb - 3 derniers chiffres du numéro OMM (par ex. 62024 → 024)</w:t>
            </w:r>
          </w:p>
        </w:tc>
        <w:tc>
          <w:tcPr>
            <w:tcW w:type="dxa" w:w="3784"/>
          </w:tcPr>
          <w:p>
            <w:pPr>
              <w:spacing w:before="20" w:after="20"/>
            </w:pPr>
            <w:r/>
            <w:r>
              <w:rPr>
                <w:rFonts w:ascii="Verdana" w:hAnsi="Verdana"/>
                <w:b w:val="0"/>
                <w:sz w:val="16"/>
              </w:rPr>
              <w:t>(voir note 7)</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Indicateur d'identification du navire ou d'une station terrestre mobile</w:t>
            </w:r>
          </w:p>
        </w:tc>
        <w:tc>
          <w:tcPr>
            <w:tcW w:type="dxa" w:w="3784"/>
          </w:tcPr>
          <w:p>
            <w:pPr>
              <w:spacing w:before="20" w:after="20"/>
            </w:pPr>
            <w:r/>
            <w:r>
              <w:rPr>
                <w:rFonts w:ascii="Verdana" w:hAnsi="Verdana"/>
                <w:b w:val="0"/>
                <w:sz w:val="16"/>
              </w:rPr>
              <w:t>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t>I6I6I6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0 01 001</w:t>
            </w:r>
          </w:p>
        </w:tc>
        <w:tc>
          <w:tcPr>
            <w:tcW w:type="dxa" w:w="3784"/>
          </w:tcPr>
          <w:p>
            <w:pPr>
              <w:spacing w:before="20" w:after="20"/>
            </w:pPr>
            <w:r/>
            <w:r>
              <w:rPr>
                <w:rFonts w:ascii="Verdana" w:hAnsi="Verdana"/>
                <w:b w:val="0"/>
                <w:sz w:val="16"/>
              </w:rPr>
              <w:t>Indicateur régional OMM</w:t>
            </w:r>
          </w:p>
        </w:tc>
        <w:tc>
          <w:tcPr>
            <w:tcW w:type="dxa" w:w="3784"/>
          </w:tcPr>
          <w:p>
            <w:pPr>
              <w:spacing w:before="20" w:after="20"/>
            </w:pPr>
            <w:r/>
            <w:r>
              <w:rPr>
                <w:rFonts w:ascii="Verdana" w:hAnsi="Verdana"/>
                <w:b w:val="0"/>
                <w:sz w:val="16"/>
              </w:rPr>
              <w:t>II</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0 01 002</w:t>
            </w:r>
          </w:p>
        </w:tc>
        <w:tc>
          <w:tcPr>
            <w:tcW w:type="dxa" w:w="3784"/>
          </w:tcPr>
          <w:p>
            <w:pPr>
              <w:spacing w:before="20" w:after="20"/>
            </w:pPr>
            <w:r/>
            <w:r>
              <w:rPr>
                <w:rFonts w:ascii="Verdana" w:hAnsi="Verdana"/>
                <w:b w:val="0"/>
                <w:sz w:val="16"/>
              </w:rPr>
              <w:t>Chiffre indicatif OMM de la station</w:t>
            </w:r>
          </w:p>
        </w:tc>
        <w:tc>
          <w:tcPr>
            <w:tcW w:type="dxa" w:w="3784"/>
          </w:tcPr>
          <w:p>
            <w:pPr>
              <w:spacing w:before="20" w:after="20"/>
            </w:pPr>
            <w:r/>
            <w:r>
              <w:rPr>
                <w:rFonts w:ascii="Verdana" w:hAnsi="Verdana"/>
                <w:b w:val="0"/>
                <w:sz w:val="16"/>
              </w:rPr>
              <w:t>iii - IIiii ne s'applique qu'aux stations en mer à position fixe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0 02 044</w:t>
            </w:r>
          </w:p>
        </w:tc>
        <w:tc>
          <w:tcPr>
            <w:tcW w:type="dxa" w:w="3784"/>
          </w:tcPr>
          <w:p>
            <w:pPr>
              <w:spacing w:before="20" w:after="20"/>
            </w:pPr>
            <w:r/>
            <w:r>
              <w:rPr>
                <w:rFonts w:ascii="Verdana" w:hAnsi="Verdana"/>
                <w:b w:val="0"/>
                <w:sz w:val="16"/>
              </w:rPr>
              <w:t>Indicateur destiné à préciser la méthode de calcul des données spectrales concernant les vagues</w:t>
            </w:r>
          </w:p>
        </w:tc>
        <w:tc>
          <w:tcPr>
            <w:tcW w:type="dxa" w:w="3784"/>
          </w:tcPr>
          <w:p>
            <w:pPr>
              <w:spacing w:before="20" w:after="20"/>
            </w:pPr>
            <w:r/>
            <w:r>
              <w:rPr>
                <w:rFonts w:ascii="Verdana" w:hAnsi="Verdana"/>
                <w:b w:val="0"/>
                <w:sz w:val="16"/>
              </w:rPr>
              <w:t>Im - Table de code 1744 (WAVEOB), 0 02 044 (BUFR)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0 02 045</w:t>
            </w:r>
          </w:p>
        </w:tc>
        <w:tc>
          <w:tcPr>
            <w:tcW w:type="dxa" w:w="3784"/>
          </w:tcPr>
          <w:p>
            <w:pPr>
              <w:spacing w:before="20" w:after="20"/>
            </w:pPr>
            <w:r/>
            <w:r>
              <w:rPr>
                <w:rFonts w:ascii="Verdana" w:hAnsi="Verdana"/>
                <w:b w:val="0"/>
                <w:sz w:val="16"/>
              </w:rPr>
              <w:t>Indicateur destiné à préciser le type de plate-forme</w:t>
            </w:r>
          </w:p>
        </w:tc>
        <w:tc>
          <w:tcPr>
            <w:tcW w:type="dxa" w:w="3784"/>
          </w:tcPr>
          <w:p>
            <w:pPr>
              <w:spacing w:before="20" w:after="20"/>
            </w:pPr>
            <w:r/>
            <w:r>
              <w:rPr>
                <w:rFonts w:ascii="Verdana" w:hAnsi="Verdana"/>
                <w:b w:val="0"/>
                <w:sz w:val="16"/>
              </w:rPr>
              <w:t>Ip - Table de code 1747 (WAVEOB), 0 02 045 (BUFR)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YYMMJ - Date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GGgg - Heure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t>QcLaLaLaLa, LoLoLoLoLo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Profondeur totale de l'eau</w:t>
            </w:r>
          </w:p>
        </w:tc>
        <w:tc>
          <w:tcPr>
            <w:tcW w:type="dxa" w:w="3784"/>
          </w:tcPr>
          <w:p>
            <w:pPr>
              <w:spacing w:before="20" w:after="20"/>
            </w:pPr>
            <w:r/>
            <w:r>
              <w:rPr>
                <w:rFonts w:ascii="Verdana" w:hAnsi="Verdana"/>
                <w:b w:val="0"/>
                <w:sz w:val="16"/>
              </w:rPr>
              <w:t>1hhhh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0 22 076</w:t>
            </w:r>
          </w:p>
        </w:tc>
        <w:tc>
          <w:tcPr>
            <w:tcW w:type="dxa" w:w="3784"/>
          </w:tcPr>
          <w:p>
            <w:pPr>
              <w:spacing w:before="20" w:after="20"/>
            </w:pPr>
            <w:r/>
            <w:r>
              <w:rPr>
                <w:rFonts w:ascii="Verdana" w:hAnsi="Verdana"/>
                <w:b w:val="0"/>
                <w:sz w:val="16"/>
              </w:rPr>
              <w:t>Direction d'où viennent les vagues dominantes</w:t>
            </w:r>
          </w:p>
        </w:tc>
        <w:tc>
          <w:tcPr>
            <w:tcW w:type="dxa" w:w="3784"/>
          </w:tcPr>
          <w:p>
            <w:pPr>
              <w:spacing w:before="20" w:after="20"/>
            </w:pPr>
            <w:r/>
            <w:r>
              <w:rPr>
                <w:rFonts w:ascii="Verdana" w:hAnsi="Verdana"/>
                <w:b w:val="0"/>
                <w:sz w:val="16"/>
              </w:rPr>
              <w:t>9dddd - Section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0 22 077</w:t>
            </w:r>
          </w:p>
        </w:tc>
        <w:tc>
          <w:tcPr>
            <w:tcW w:type="dxa" w:w="3784"/>
          </w:tcPr>
          <w:p>
            <w:pPr>
              <w:spacing w:before="20" w:after="20"/>
            </w:pPr>
            <w:r/>
            <w:r>
              <w:rPr>
                <w:rFonts w:ascii="Verdana" w:hAnsi="Verdana"/>
                <w:b w:val="0"/>
                <w:sz w:val="16"/>
              </w:rPr>
              <w:t>Dispersion directionnelle de la vague dominante</w:t>
            </w:r>
          </w:p>
        </w:tc>
        <w:tc>
          <w:tcPr>
            <w:tcW w:type="dxa" w:w="3784"/>
          </w:tcPr>
          <w:p>
            <w:pPr>
              <w:spacing w:before="20" w:after="20"/>
            </w:pPr>
            <w:r/>
            <w:r>
              <w:rPr>
                <w:rFonts w:ascii="Verdana" w:hAnsi="Verdana"/>
                <w:b w:val="0"/>
                <w:sz w:val="16"/>
              </w:rPr>
              <w:t>dsds - Section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0 22 094</w:t>
            </w:r>
          </w:p>
        </w:tc>
        <w:tc>
          <w:tcPr>
            <w:tcW w:type="dxa" w:w="3784"/>
          </w:tcPr>
          <w:p>
            <w:pPr>
              <w:spacing w:before="20" w:after="20"/>
            </w:pPr>
            <w:r/>
            <w:r>
              <w:rPr>
                <w:rFonts w:ascii="Verdana" w:hAnsi="Verdana"/>
                <w:b w:val="0"/>
                <w:sz w:val="16"/>
              </w:rPr>
              <w:t>Nombre total de bandes d'ondes</w:t>
            </w:r>
          </w:p>
        </w:tc>
        <w:tc>
          <w:tcPr>
            <w:tcW w:type="dxa" w:w="3784"/>
          </w:tcPr>
          <w:p>
            <w:pPr>
              <w:spacing w:before="20" w:after="20"/>
            </w:pPr>
            <w:r/>
            <w:r>
              <w:rPr>
                <w:rFonts w:ascii="Verdana" w:hAnsi="Verdana"/>
                <w:b w:val="0"/>
                <w:sz w:val="16"/>
              </w:rPr>
              <w:t>111BTBT - Section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0 25 044</w:t>
            </w:r>
          </w:p>
        </w:tc>
        <w:tc>
          <w:tcPr>
            <w:tcW w:type="dxa" w:w="3784"/>
          </w:tcPr>
          <w:p>
            <w:pPr>
              <w:spacing w:before="20" w:after="20"/>
            </w:pPr>
            <w:r/>
            <w:r>
              <w:rPr>
                <w:rFonts w:ascii="Verdana" w:hAnsi="Verdana"/>
                <w:b w:val="0"/>
                <w:sz w:val="16"/>
              </w:rPr>
              <w:t>Intervalle d'échantillonnage des vagues (espace)</w:t>
            </w:r>
          </w:p>
        </w:tc>
        <w:tc>
          <w:tcPr>
            <w:tcW w:type="dxa" w:w="3784"/>
          </w:tcPr>
          <w:p>
            <w:pPr>
              <w:spacing w:before="20" w:after="20"/>
            </w:pPr>
            <w:r/>
            <w:r>
              <w:rPr>
                <w:rFonts w:ascii="Verdana" w:hAnsi="Verdana"/>
                <w:b w:val="0"/>
                <w:sz w:val="16"/>
              </w:rPr>
              <w:t>SSSS - Section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0 22 079</w:t>
            </w:r>
          </w:p>
        </w:tc>
        <w:tc>
          <w:tcPr>
            <w:tcW w:type="dxa" w:w="3784"/>
          </w:tcPr>
          <w:p>
            <w:pPr>
              <w:spacing w:before="20" w:after="20"/>
            </w:pPr>
            <w:r/>
            <w:r>
              <w:rPr>
                <w:rFonts w:ascii="Verdana" w:hAnsi="Verdana"/>
                <w:b w:val="0"/>
                <w:sz w:val="16"/>
              </w:rPr>
              <w:t>Longueur de l'enregistrement des vagues</w:t>
            </w:r>
          </w:p>
        </w:tc>
        <w:tc>
          <w:tcPr>
            <w:tcW w:type="dxa" w:w="3784"/>
          </w:tcPr>
          <w:p>
            <w:pPr>
              <w:spacing w:before="20" w:after="20"/>
            </w:pPr>
            <w:r/>
            <w:r>
              <w:rPr>
                <w:rFonts w:ascii="Verdana" w:hAnsi="Verdana"/>
                <w:b w:val="0"/>
                <w:sz w:val="16"/>
              </w:rPr>
              <w:t>D'D'D'D' - Section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1 05 002</w:t>
            </w:r>
          </w:p>
        </w:tc>
        <w:tc>
          <w:tcPr>
            <w:tcW w:type="dxa" w:w="3784"/>
          </w:tcPr>
          <w:p>
            <w:pPr>
              <w:spacing w:before="20" w:after="20"/>
            </w:pPr>
            <w:r/>
            <w:r>
              <w:rPr>
                <w:rFonts w:ascii="Verdana" w:hAnsi="Verdana"/>
                <w:b w:val="0"/>
                <w:sz w:val="16"/>
              </w:rPr>
              <w:t>Répéter 5 descripteurs 2 fois</w:t>
            </w:r>
          </w:p>
        </w:tc>
        <w:tc>
          <w:tcPr>
            <w:tcW w:type="dxa" w:w="3784"/>
          </w:tcPr>
          <w:p>
            <w:pPr>
              <w:spacing w:before="20" w:after="20"/>
            </w:pPr>
            <w:r/>
            <w:r>
              <w:rPr>
                <w:rFonts w:ascii="Verdana" w:hAnsi="Verdana"/>
                <w:b w:val="0"/>
                <w:sz w:val="16"/>
              </w:rPr>
              <w:t>Répétition selon le type de capteur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0 02 046</w:t>
            </w:r>
          </w:p>
        </w:tc>
        <w:tc>
          <w:tcPr>
            <w:tcW w:type="dxa" w:w="3784"/>
          </w:tcPr>
          <w:p>
            <w:pPr>
              <w:spacing w:before="20" w:after="20"/>
            </w:pPr>
            <w:r/>
            <w:r>
              <w:rPr>
                <w:rFonts w:ascii="Verdana" w:hAnsi="Verdana"/>
                <w:b w:val="0"/>
                <w:sz w:val="16"/>
              </w:rPr>
              <w:t>Instruments de mesure des vagues</w:t>
            </w:r>
          </w:p>
        </w:tc>
        <w:tc>
          <w:tcPr>
            <w:tcW w:type="dxa" w:w="3784"/>
          </w:tcPr>
          <w:p>
            <w:pPr>
              <w:spacing w:before="20" w:after="20"/>
            </w:pPr>
            <w:r/>
            <w:r>
              <w:rPr>
                <w:rFonts w:ascii="Verdana" w:hAnsi="Verdana"/>
                <w:b w:val="0"/>
                <w:sz w:val="16"/>
              </w:rPr>
              <w:t>= 1 Capteur de houle, = 2 Capteur de pente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0 22 070</w:t>
            </w:r>
          </w:p>
        </w:tc>
        <w:tc>
          <w:tcPr>
            <w:tcW w:type="dxa" w:w="3784"/>
          </w:tcPr>
          <w:p>
            <w:pPr>
              <w:spacing w:before="20" w:after="20"/>
            </w:pPr>
            <w:r/>
            <w:r>
              <w:rPr>
                <w:rFonts w:ascii="Verdana" w:hAnsi="Verdana"/>
                <w:b w:val="0"/>
                <w:sz w:val="16"/>
              </w:rPr>
              <w:t>Hauteur significative des vagues</w:t>
            </w:r>
          </w:p>
        </w:tc>
        <w:tc>
          <w:tcPr>
            <w:tcW w:type="dxa" w:w="3784"/>
          </w:tcPr>
          <w:p>
            <w:pPr>
              <w:spacing w:before="20" w:after="20"/>
            </w:pPr>
            <w:r/>
            <w:r>
              <w:rPr>
                <w:rFonts w:ascii="Verdana" w:hAnsi="Verdana"/>
                <w:b w:val="0"/>
                <w:sz w:val="16"/>
              </w:rPr>
              <w:t>2HsHsHsHs ou 6HseHseHseHse - Section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0 22 072</w:t>
            </w:r>
          </w:p>
        </w:tc>
        <w:tc>
          <w:tcPr>
            <w:tcW w:type="dxa" w:w="3784"/>
          </w:tcPr>
          <w:p>
            <w:pPr>
              <w:spacing w:before="20" w:after="20"/>
            </w:pPr>
            <w:r/>
            <w:r>
              <w:rPr>
                <w:rFonts w:ascii="Verdana" w:hAnsi="Verdana"/>
                <w:b w:val="0"/>
                <w:sz w:val="16"/>
              </w:rPr>
              <w:t>Longueur spectrale maximale des vagues</w:t>
            </w:r>
          </w:p>
        </w:tc>
        <w:tc>
          <w:tcPr>
            <w:tcW w:type="dxa" w:w="3784"/>
          </w:tcPr>
          <w:p>
            <w:pPr>
              <w:spacing w:before="20" w:after="20"/>
            </w:pPr>
            <w:r/>
            <w:r>
              <w:rPr>
                <w:rFonts w:ascii="Verdana" w:hAnsi="Verdana"/>
                <w:b w:val="0"/>
                <w:sz w:val="16"/>
              </w:rPr>
              <w:t>3PpPpPpPp - Section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0 22 073</w:t>
            </w:r>
          </w:p>
        </w:tc>
        <w:tc>
          <w:tcPr>
            <w:tcW w:type="dxa" w:w="3784"/>
          </w:tcPr>
          <w:p>
            <w:pPr>
              <w:spacing w:before="20" w:after="20"/>
            </w:pPr>
            <w:r/>
            <w:r>
              <w:rPr>
                <w:rFonts w:ascii="Verdana" w:hAnsi="Verdana"/>
                <w:b w:val="0"/>
                <w:sz w:val="16"/>
              </w:rPr>
              <w:t>Hauteur maximale des vagues</w:t>
            </w:r>
          </w:p>
        </w:tc>
        <w:tc>
          <w:tcPr>
            <w:tcW w:type="dxa" w:w="3784"/>
          </w:tcPr>
          <w:p>
            <w:pPr>
              <w:spacing w:before="20" w:after="20"/>
            </w:pPr>
            <w:r/>
            <w:r>
              <w:rPr>
                <w:rFonts w:ascii="Verdana" w:hAnsi="Verdana"/>
                <w:b w:val="0"/>
                <w:sz w:val="16"/>
              </w:rPr>
              <w:t>4HmHmHmHm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0 22 075</w:t>
            </w:r>
          </w:p>
        </w:tc>
        <w:tc>
          <w:tcPr>
            <w:tcW w:type="dxa" w:w="3784"/>
          </w:tcPr>
          <w:p>
            <w:pPr>
              <w:spacing w:before="20" w:after="20"/>
            </w:pPr>
            <w:r/>
            <w:r>
              <w:rPr>
                <w:rFonts w:ascii="Verdana" w:hAnsi="Verdana"/>
                <w:b w:val="0"/>
                <w:sz w:val="16"/>
              </w:rPr>
              <w:t>Longueur moyenne des vagues</w:t>
            </w:r>
          </w:p>
        </w:tc>
        <w:tc>
          <w:tcPr>
            <w:tcW w:type="dxa" w:w="3784"/>
          </w:tcPr>
          <w:p>
            <w:pPr>
              <w:spacing w:before="20" w:after="20"/>
            </w:pPr>
            <w:r/>
            <w:r>
              <w:rPr>
                <w:rFonts w:ascii="Verdana" w:hAnsi="Verdana"/>
                <w:b w:val="0"/>
                <w:sz w:val="16"/>
              </w:rPr>
              <w:t>5PaPaPaPa - Section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1 27 000</w:t>
            </w:r>
          </w:p>
        </w:tc>
        <w:tc>
          <w:tcPr>
            <w:tcW w:type="dxa" w:w="3784"/>
          </w:tcPr>
          <w:p>
            <w:pPr>
              <w:spacing w:before="20" w:after="20"/>
            </w:pPr>
            <w:r/>
            <w:r>
              <w:rPr>
                <w:rFonts w:ascii="Verdana" w:hAnsi="Verdana"/>
                <w:b w:val="0"/>
                <w:sz w:val="16"/>
              </w:rPr>
              <w:t>Répétition différée de 27 descripteurs</w:t>
            </w:r>
          </w:p>
        </w:tc>
        <w:tc>
          <w:tcPr>
            <w:tcW w:type="dxa" w:w="3784"/>
          </w:tcPr>
          <w:p>
            <w:pPr>
              <w:spacing w:before="20" w:after="20"/>
            </w:pPr>
            <w:r/>
            <w:r>
              <w:rPr>
                <w:rFonts w:ascii="Verdana" w:hAnsi="Verdana"/>
                <w:b w:val="0"/>
                <w:sz w:val="16"/>
              </w:rPr>
              <w:t>Répétition selon le type de capteur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 (0, 1, 2) En temps</w:t>
            </w:r>
          </w:p>
        </w:tc>
        <w:tc>
          <w:tcPr>
            <w:tcW w:type="dxa" w:w="3784"/>
          </w:tcPr>
          <w:p>
            <w:pPr>
              <w:spacing w:before="20" w:after="20"/>
            </w:pPr>
            <w:r/>
            <w:r>
              <w:rPr>
                <w:rFonts w:ascii="Verdana" w:hAnsi="Verdana"/>
                <w:b w:val="0"/>
                <w:sz w:val="16"/>
              </w:rPr>
              <w:t>normal, 1</w:t>
            </w:r>
          </w:p>
        </w:tc>
        <w:tc>
          <w:tcPr>
            <w:tcW w:type="dxa" w:w="3784"/>
          </w:tcPr>
          <w:p>
            <w:pPr>
              <w:spacing w:before="20" w:after="20"/>
            </w:pPr>
            <w:r/>
            <w:r>
              <w:rPr>
                <w:rFonts w:ascii="Verdana" w:hAnsi="Verdana"/>
                <w:b w:val="0"/>
                <w:sz w:val="16"/>
              </w:rPr>
              <w:t>Note 41: Une valeur de –0,001 pour l’épaisseur de neige fraîche (0 13 118) avant mise à l’échelle (–1 après mise à l’échelle ou en CREX) indique qu’il y a peu de neige (moins de 0,0005 m). Une valeur de –0,002 avant mise à l’échelle (–2 après mise à l’échelle ou en CREX) indique une «couche de neige non continue».</w:t>
            </w:r>
          </w:p>
        </w:tc>
      </w:tr>
      <w:tr>
        <w:trPr>
          <w:cantSplit/>
        </w:trPr>
        <w:tc>
          <w:tcPr>
            <w:tcW w:type="dxa" w:w="3784"/>
          </w:tcPr>
          <w:p>
            <w:pPr>
              <w:spacing w:before="20" w:after="20"/>
            </w:pPr>
            <w:r/>
            <w:r>
              <w:rPr>
                <w:rFonts w:ascii="Verdana" w:hAnsi="Verdana"/>
                <w:b w:val="0"/>
                <w:sz w:val="16"/>
              </w:rPr>
              <w:t>0 02 046</w:t>
            </w:r>
          </w:p>
        </w:tc>
        <w:tc>
          <w:tcPr>
            <w:tcW w:type="dxa" w:w="3784"/>
          </w:tcPr>
          <w:p>
            <w:pPr>
              <w:spacing w:before="20" w:after="20"/>
            </w:pPr>
            <w:r/>
            <w:r>
              <w:rPr>
                <w:rFonts w:ascii="Verdana" w:hAnsi="Verdana"/>
                <w:b w:val="0"/>
                <w:sz w:val="16"/>
              </w:rPr>
              <w:t>Instruments de mesure des vagues</w:t>
            </w:r>
          </w:p>
        </w:tc>
        <w:tc>
          <w:tcPr>
            <w:tcW w:type="dxa" w:w="3784"/>
          </w:tcPr>
          <w:p>
            <w:pPr>
              <w:spacing w:before="20" w:after="20"/>
            </w:pPr>
            <w:r/>
            <w:r>
              <w:rPr>
                <w:rFonts w:ascii="Verdana" w:hAnsi="Verdana"/>
                <w:b w:val="0"/>
                <w:sz w:val="16"/>
              </w:rPr>
              <w:t>= 1 Capteur de houle, = 2 Capteur de pente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Échelle décimale des mantisses suivantes</w:t>
            </w:r>
          </w:p>
        </w:tc>
        <w:tc>
          <w:tcPr>
            <w:tcW w:type="dxa" w:w="3784"/>
          </w:tcPr>
          <w:p>
            <w:pPr>
              <w:spacing w:before="20" w:after="20"/>
            </w:pPr>
            <w:r/>
            <w:r>
              <w:rPr>
                <w:rFonts w:ascii="Verdana" w:hAnsi="Verdana"/>
                <w:b w:val="0"/>
                <w:sz w:val="16"/>
              </w:rPr>
              <w:t>x - Cette échelle s'applique aux descripteurs d'éléments qui suivent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0 22 103</w:t>
            </w:r>
          </w:p>
        </w:tc>
        <w:tc>
          <w:tcPr>
            <w:tcW w:type="dxa" w:w="3784"/>
          </w:tcPr>
          <w:p>
            <w:pPr>
              <w:spacing w:before="20" w:after="20"/>
            </w:pPr>
            <w:r/>
            <w:r>
              <w:rPr>
                <w:rFonts w:ascii="Verdana" w:hAnsi="Verdana"/>
                <w:b w:val="0"/>
                <w:sz w:val="16"/>
              </w:rPr>
              <w:t>Densité maximale d'ondes à spectres non directionnels, pondérée en fonction du nombre d'ondes</w:t>
            </w:r>
          </w:p>
        </w:tc>
        <w:tc>
          <w:tcPr>
            <w:tcW w:type="dxa" w:w="3784"/>
          </w:tcPr>
          <w:p>
            <w:pPr>
              <w:spacing w:before="20" w:after="20"/>
            </w:pPr>
            <w:r/>
            <w:r>
              <w:rPr>
                <w:rFonts w:ascii="Verdana" w:hAnsi="Verdana"/>
                <w:b w:val="0"/>
                <w:sz w:val="16"/>
              </w:rPr>
              <w:t>CmCmCm - Section 2 ou CsmCsmCsm - Section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Échelle décimale des mantisses suivantes</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0 22 084</w:t>
            </w:r>
          </w:p>
        </w:tc>
        <w:tc>
          <w:tcPr>
            <w:tcW w:type="dxa" w:w="3784"/>
          </w:tcPr>
          <w:p>
            <w:pPr>
              <w:spacing w:before="20" w:after="20"/>
            </w:pPr>
            <w:r/>
            <w:r>
              <w:rPr>
                <w:rFonts w:ascii="Verdana" w:hAnsi="Verdana"/>
                <w:b w:val="0"/>
                <w:sz w:val="16"/>
              </w:rPr>
              <w:t>Bande contenant une densité maximale d'ondes à spectres non directionnels</w:t>
            </w:r>
          </w:p>
        </w:tc>
        <w:tc>
          <w:tcPr>
            <w:tcW w:type="dxa" w:w="3784"/>
          </w:tcPr>
          <w:p>
            <w:pPr>
              <w:spacing w:before="20" w:after="20"/>
            </w:pPr>
            <w:r/>
            <w:r>
              <w:rPr>
                <w:rFonts w:ascii="Verdana" w:hAnsi="Verdana"/>
                <w:b w:val="0"/>
                <w:sz w:val="16"/>
              </w:rPr>
              <w:t>nmnm - Section 2 ou nsmnsm - Section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1 20 000</w:t>
            </w:r>
          </w:p>
        </w:tc>
        <w:tc>
          <w:tcPr>
            <w:tcW w:type="dxa" w:w="3784"/>
          </w:tcPr>
          <w:p>
            <w:pPr>
              <w:spacing w:before="20" w:after="20"/>
            </w:pPr>
            <w:r/>
            <w:r>
              <w:rPr>
                <w:rFonts w:ascii="Verdana" w:hAnsi="Verdana"/>
                <w:b w:val="0"/>
                <w:sz w:val="16"/>
              </w:rPr>
              <w:t>Répétition différée de 20 descripteurs</w:t>
            </w:r>
          </w:p>
        </w:tc>
        <w:tc>
          <w:tcPr>
            <w:tcW w:type="dxa" w:w="3784"/>
          </w:tcPr>
          <w:p>
            <w:pPr>
              <w:spacing w:before="20" w:after="20"/>
            </w:pPr>
            <w:r/>
            <w:r>
              <w:rPr>
                <w:rFonts w:ascii="Verdana" w:hAnsi="Verdana"/>
                <w:b w:val="0"/>
                <w:sz w:val="16"/>
              </w:rPr>
              <w:t>Répétition selon les bandes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111BTBT - Section 1 (numéro de la bande)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0 22 081</w:t>
            </w:r>
          </w:p>
        </w:tc>
        <w:tc>
          <w:tcPr>
            <w:tcW w:type="dxa" w:w="3784"/>
          </w:tcPr>
          <w:p>
            <w:pPr>
              <w:spacing w:before="20" w:after="20"/>
            </w:pPr>
            <w:r/>
            <w:r>
              <w:rPr>
                <w:rFonts w:ascii="Verdana" w:hAnsi="Verdana"/>
                <w:b w:val="0"/>
                <w:sz w:val="16"/>
              </w:rPr>
              <w:t>Nombre d'ondes central des bandes d'ondes</w:t>
            </w:r>
          </w:p>
        </w:tc>
        <w:tc>
          <w:tcPr>
            <w:tcW w:type="dxa" w:w="3784"/>
          </w:tcPr>
          <w:p>
            <w:pPr>
              <w:spacing w:before="20" w:after="20"/>
            </w:pPr>
            <w:r/>
            <w:r>
              <w:rPr>
                <w:rFonts w:ascii="Verdana" w:hAnsi="Verdana"/>
                <w:b w:val="0"/>
                <w:sz w:val="16"/>
              </w:rPr>
              <w:t>1f1f1f1f1x ... - Section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0 22 108</w:t>
            </w:r>
          </w:p>
        </w:tc>
        <w:tc>
          <w:tcPr>
            <w:tcW w:type="dxa" w:w="3784"/>
          </w:tcPr>
          <w:p>
            <w:pPr>
              <w:spacing w:before="20" w:after="20"/>
            </w:pPr>
            <w:r/>
            <w:r>
              <w:rPr>
                <w:rFonts w:ascii="Verdana" w:hAnsi="Verdana"/>
                <w:b w:val="0"/>
                <w:sz w:val="16"/>
              </w:rPr>
              <w:t>Rapport de densité d'ondes à spectres</w:t>
            </w:r>
          </w:p>
        </w:tc>
        <w:tc>
          <w:tcPr>
            <w:tcW w:type="dxa" w:w="3784"/>
          </w:tcPr>
          <w:p>
            <w:pPr>
              <w:spacing w:before="20" w:after="20"/>
            </w:pPr>
            <w:r/>
            <w:r>
              <w:rPr>
                <w:rFonts w:ascii="Verdana" w:hAnsi="Verdana"/>
                <w:b w:val="0"/>
                <w:sz w:val="16"/>
              </w:rPr>
              <w:t>1c1c1c2c2 ... - Section 2 ou 1cs1cs1cs2cs2 ... - Section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0 22 086</w:t>
            </w:r>
          </w:p>
        </w:tc>
        <w:tc>
          <w:tcPr>
            <w:tcW w:type="dxa" w:w="3784"/>
          </w:tcPr>
          <w:p>
            <w:pPr>
              <w:spacing w:before="20" w:after="20"/>
            </w:pPr>
            <w:r/>
            <w:r>
              <w:rPr>
                <w:rFonts w:ascii="Verdana" w:hAnsi="Verdana"/>
                <w:b w:val="0"/>
                <w:sz w:val="16"/>
              </w:rPr>
              <w:t>Direction d'où viennent les vagues (valeur moyenne)</w:t>
            </w:r>
          </w:p>
        </w:tc>
        <w:tc>
          <w:tcPr>
            <w:tcW w:type="dxa" w:w="3784"/>
          </w:tcPr>
          <w:p>
            <w:pPr>
              <w:spacing w:before="20" w:after="20"/>
            </w:pPr>
            <w:r/>
            <w:r>
              <w:rPr>
                <w:rFonts w:ascii="Verdana" w:hAnsi="Verdana"/>
                <w:b w:val="0"/>
                <w:sz w:val="16"/>
              </w:rPr>
              <w:t>1da1da1 - Section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0 22 087</w:t>
            </w:r>
          </w:p>
        </w:tc>
        <w:tc>
          <w:tcPr>
            <w:tcW w:type="dxa" w:w="3784"/>
          </w:tcPr>
          <w:p>
            <w:pPr>
              <w:spacing w:before="20" w:after="20"/>
            </w:pPr>
            <w:r/>
            <w:r>
              <w:rPr>
                <w:rFonts w:ascii="Verdana" w:hAnsi="Verdana"/>
                <w:b w:val="0"/>
                <w:sz w:val="16"/>
              </w:rPr>
              <w:t>Direction principale d'où viennent les vagues</w:t>
            </w:r>
          </w:p>
        </w:tc>
        <w:tc>
          <w:tcPr>
            <w:tcW w:type="dxa" w:w="3784"/>
          </w:tcPr>
          <w:p>
            <w:pPr>
              <w:spacing w:before="20" w:after="20"/>
            </w:pPr>
            <w:r/>
            <w:r>
              <w:rPr>
                <w:rFonts w:ascii="Verdana" w:hAnsi="Verdana"/>
                <w:b w:val="0"/>
                <w:sz w:val="16"/>
              </w:rPr>
              <w:t>da2da2 - Section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0 22 088</w:t>
            </w:r>
          </w:p>
        </w:tc>
        <w:tc>
          <w:tcPr>
            <w:tcW w:type="dxa" w:w="3784"/>
          </w:tcPr>
          <w:p>
            <w:pPr>
              <w:spacing w:before="20" w:after="20"/>
            </w:pPr>
            <w:r/>
            <w:r>
              <w:rPr>
                <w:rFonts w:ascii="Verdana" w:hAnsi="Verdana"/>
                <w:b w:val="0"/>
                <w:sz w:val="16"/>
              </w:rPr>
              <w:t>Première coordonnée polaire normalisée dérivée des coefficients de Fourier</w:t>
            </w:r>
          </w:p>
        </w:tc>
        <w:tc>
          <w:tcPr>
            <w:tcW w:type="dxa" w:w="3784"/>
          </w:tcPr>
          <w:p>
            <w:pPr>
              <w:spacing w:before="20" w:after="20"/>
            </w:pPr>
            <w:r/>
            <w:r>
              <w:rPr>
                <w:rFonts w:ascii="Verdana" w:hAnsi="Verdana"/>
                <w:b w:val="0"/>
                <w:sz w:val="16"/>
              </w:rPr>
              <w:t>r1r1 - Section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0 22 089</w:t>
            </w:r>
          </w:p>
        </w:tc>
        <w:tc>
          <w:tcPr>
            <w:tcW w:type="dxa" w:w="3784"/>
          </w:tcPr>
          <w:p>
            <w:pPr>
              <w:spacing w:before="20" w:after="20"/>
            </w:pPr>
            <w:r/>
            <w:r>
              <w:rPr>
                <w:rFonts w:ascii="Verdana" w:hAnsi="Verdana"/>
                <w:b w:val="0"/>
                <w:sz w:val="16"/>
              </w:rPr>
              <w:t>Deuxième coordonnée polaire normalisée dérivée des coefficients de Fourier</w:t>
            </w:r>
          </w:p>
        </w:tc>
        <w:tc>
          <w:tcPr>
            <w:tcW w:type="dxa" w:w="3784"/>
          </w:tcPr>
          <w:p>
            <w:pPr>
              <w:spacing w:before="20" w:after="20"/>
            </w:pPr>
            <w:r/>
            <w:r>
              <w:rPr>
                <w:rFonts w:ascii="Verdana" w:hAnsi="Verdana"/>
                <w:b w:val="0"/>
                <w:sz w:val="16"/>
              </w:rPr>
              <w:t>r2r2 - Section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39: En ce qui concerne le descripteur 0 13 009, les expéditeurs de ces données veulent être en mesure de garder la valeur brute (c’est-à-dire non traitée) de l’humidité relative transmise par le capteur, afin de pouvoir déceler, entre autres, le début du disfonctionnement d’un capteur. Ce dernier cas se produit lorsqu’une valeur négative peut apparaître. Pour un échange avec d’autres pays à l’échelle mondiale, il est possible que seules les valeurs traitées soient envoyées.</w:t>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n - Section 5 (nombre de directions comptabilisées); = 0 si Ib = 1 (directionnel)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Échelle décimale des mantisses suivantes</w:t>
            </w:r>
          </w:p>
        </w:tc>
        <w:tc>
          <w:tcPr>
            <w:tcW w:type="dxa" w:w="3784"/>
          </w:tcPr>
          <w:p>
            <w:pPr>
              <w:spacing w:before="20" w:after="20"/>
            </w:pPr>
            <w:r/>
            <w:r>
              <w:rPr>
                <w:rFonts w:ascii="Verdana" w:hAnsi="Verdana"/>
                <w:b w:val="0"/>
                <w:sz w:val="16"/>
              </w:rPr>
              <w:t>x - Cette échelle s'applique aux descripteurs d'éléments qui suivent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0 22 105</w:t>
            </w:r>
          </w:p>
        </w:tc>
        <w:tc>
          <w:tcPr>
            <w:tcW w:type="dxa" w:w="3784"/>
          </w:tcPr>
          <w:p>
            <w:pPr>
              <w:spacing w:before="20" w:after="20"/>
            </w:pPr>
            <w:r/>
            <w:r>
              <w:rPr>
                <w:rFonts w:ascii="Verdana" w:hAnsi="Verdana"/>
                <w:b w:val="0"/>
                <w:sz w:val="16"/>
              </w:rPr>
              <w:t>Densité d'ondes à spectres non directionnels, pondérée en fonction du nombre d'ondes</w:t>
            </w:r>
          </w:p>
        </w:tc>
        <w:tc>
          <w:tcPr>
            <w:tcW w:type="dxa" w:w="3784"/>
          </w:tcPr>
          <w:p>
            <w:pPr>
              <w:spacing w:before="20" w:after="20"/>
            </w:pPr>
            <w:r/>
            <w:r>
              <w:rPr>
                <w:rFonts w:ascii="Verdana" w:hAnsi="Verdana"/>
                <w:b w:val="0"/>
                <w:sz w:val="16"/>
              </w:rPr>
              <w:t>1A1A1A1x ... - Section 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Échelle décimale des mantisses suivantes</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0 22 186</w:t>
            </w:r>
          </w:p>
        </w:tc>
        <w:tc>
          <w:tcPr>
            <w:tcW w:type="dxa" w:w="3784"/>
          </w:tcPr>
          <w:p>
            <w:pPr>
              <w:spacing w:before="20" w:after="20"/>
            </w:pPr>
            <w:r/>
            <w:r>
              <w:rPr>
                <w:rFonts w:ascii="Verdana" w:hAnsi="Verdana"/>
                <w:b w:val="0"/>
                <w:sz w:val="16"/>
              </w:rPr>
              <w:t>Direction d'où viennent les vagues</w:t>
            </w:r>
          </w:p>
        </w:tc>
        <w:tc>
          <w:tcPr>
            <w:tcW w:type="dxa" w:w="3784"/>
          </w:tcPr>
          <w:p>
            <w:pPr>
              <w:spacing w:before="20" w:after="20"/>
            </w:pPr>
            <w:r/>
            <w:r>
              <w:rPr>
                <w:rFonts w:ascii="Verdana" w:hAnsi="Verdana"/>
                <w:b w:val="0"/>
                <w:sz w:val="16"/>
              </w:rPr>
              <w:t>1d1d1 - Section 5</w:t>
            </w:r>
          </w:p>
        </w:tc>
        <w:tc>
          <w:tcPr>
            <w:tcW w:type="dxa" w:w="3784"/>
          </w:tcPr>
          <w:p>
            <w:pPr>
              <w:spacing w:before="20" w:after="20"/>
            </w:pPr>
            <w:r/>
            <w:r>
              <w:rPr>
                <w:rFonts w:ascii="Verdana" w:hAnsi="Verdana"/>
                <w:b w:val="0"/>
                <w:sz w:val="16"/>
              </w:rPr>
              <w:t>Note 37: La concentration d’hydrométéores nuageux (0 20 130) représente le nombre d’hydrométéores dans un volume de 1 dm 3 .</w:t>
            </w:r>
          </w:p>
        </w:tc>
      </w:tr>
      <w:tr>
        <w:trPr>
          <w:cantSplit/>
        </w:trPr>
        <w:tc>
          <w:tcPr>
            <w:tcW w:type="dxa" w:w="3784"/>
          </w:tcPr>
          <w:p>
            <w:pPr>
              <w:spacing w:before="20" w:after="20"/>
            </w:pPr>
            <w:r/>
            <w:r>
              <w:rPr>
                <w:rFonts w:ascii="Verdana" w:hAnsi="Verdana"/>
                <w:b w:val="0"/>
                <w:sz w:val="16"/>
              </w:rPr>
              <w:t>0 22 187</w:t>
            </w:r>
          </w:p>
        </w:tc>
        <w:tc>
          <w:tcPr>
            <w:tcW w:type="dxa" w:w="3784"/>
          </w:tcPr>
          <w:p>
            <w:pPr>
              <w:spacing w:before="20" w:after="20"/>
            </w:pPr>
            <w:r/>
            <w:r>
              <w:rPr>
                <w:rFonts w:ascii="Verdana" w:hAnsi="Verdana"/>
                <w:b w:val="0"/>
                <w:sz w:val="16"/>
              </w:rPr>
              <w:t>Dispersion directionnelle de la vague</w:t>
            </w:r>
          </w:p>
        </w:tc>
        <w:tc>
          <w:tcPr>
            <w:tcW w:type="dxa" w:w="3784"/>
          </w:tcPr>
          <w:p>
            <w:pPr>
              <w:spacing w:before="20" w:after="20"/>
            </w:pPr>
            <w:r/>
            <w:r>
              <w:rPr>
                <w:rFonts w:ascii="Verdana" w:hAnsi="Verdana"/>
                <w:b w:val="0"/>
                <w:sz w:val="16"/>
              </w:rPr>
              <w:t>dsds - Section 5</w:t>
            </w:r>
          </w:p>
        </w:tc>
        <w:tc>
          <w:tcPr>
            <w:tcW w:type="dxa" w:w="3784"/>
          </w:tcPr>
          <w:p>
            <w:pPr>
              <w:spacing w:before="20" w:after="20"/>
            </w:pPr>
            <w:r/>
            <w:r>
              <w:rPr>
                <w:rFonts w:ascii="Verdana" w:hAnsi="Verdana"/>
                <w:b w:val="0"/>
                <w:sz w:val="16"/>
              </w:rPr>
              <w:t>Note 37: La concentration d’hydrométéores nuageux (0 20 130) représente le nombre d’hydrométéores dans un volume de 1 dm 3 .</w:t>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22: L'expression 'mesure ciel couvert' indique que les valeurs de sondage sont obtenues uniquement a partir de donnees HIRS stratospheriques, de donnees MSU et de donnees SSU. Le ciel etant couvert, on n'a pas utilise de donnees HIRS tropospheriques.</w:t>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n - Section 5 (nombre de directions comptabilisées); = 0 si Ib = 0 (non directionnel)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Échelle décimale des mantisses suivantes</w:t>
            </w:r>
          </w:p>
        </w:tc>
        <w:tc>
          <w:tcPr>
            <w:tcW w:type="dxa" w:w="3784"/>
          </w:tcPr>
          <w:p>
            <w:pPr>
              <w:spacing w:before="20" w:after="20"/>
            </w:pPr>
            <w:r/>
            <w:r>
              <w:rPr>
                <w:rFonts w:ascii="Verdana" w:hAnsi="Verdana"/>
                <w:b w:val="0"/>
                <w:sz w:val="16"/>
              </w:rPr>
              <w:t>x - Cette échelle s'applique aux descripteurs d'éléments qui suivent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0 22 107</w:t>
            </w:r>
          </w:p>
        </w:tc>
        <w:tc>
          <w:tcPr>
            <w:tcW w:type="dxa" w:w="3784"/>
          </w:tcPr>
          <w:p>
            <w:pPr>
              <w:spacing w:before="20" w:after="20"/>
            </w:pPr>
            <w:r/>
            <w:r>
              <w:rPr>
                <w:rFonts w:ascii="Verdana" w:hAnsi="Verdana"/>
                <w:b w:val="0"/>
                <w:sz w:val="16"/>
              </w:rPr>
              <w:t>Densité d'ondes à spectres directionnels, pondérée en fonction du nombre d'ondes</w:t>
            </w:r>
          </w:p>
        </w:tc>
        <w:tc>
          <w:tcPr>
            <w:tcW w:type="dxa" w:w="3784"/>
          </w:tcPr>
          <w:p>
            <w:pPr>
              <w:spacing w:before="20" w:after="20"/>
            </w:pPr>
            <w:r/>
            <w:r>
              <w:rPr>
                <w:rFonts w:ascii="Verdana" w:hAnsi="Verdana"/>
                <w:b w:val="0"/>
                <w:sz w:val="16"/>
              </w:rPr>
              <w:t>1A1A1A1x ... - Section 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Échelle décimale des mantisses suivantes</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0 22 186</w:t>
            </w:r>
          </w:p>
        </w:tc>
        <w:tc>
          <w:tcPr>
            <w:tcW w:type="dxa" w:w="3784"/>
          </w:tcPr>
          <w:p>
            <w:pPr>
              <w:spacing w:before="20" w:after="20"/>
            </w:pPr>
            <w:r/>
            <w:r>
              <w:rPr>
                <w:rFonts w:ascii="Verdana" w:hAnsi="Verdana"/>
                <w:b w:val="0"/>
                <w:sz w:val="16"/>
              </w:rPr>
              <w:t>Direction d'où viennent les vagues</w:t>
            </w:r>
          </w:p>
        </w:tc>
        <w:tc>
          <w:tcPr>
            <w:tcW w:type="dxa" w:w="3784"/>
          </w:tcPr>
          <w:p>
            <w:pPr>
              <w:spacing w:before="20" w:after="20"/>
            </w:pPr>
            <w:r/>
            <w:r>
              <w:rPr>
                <w:rFonts w:ascii="Verdana" w:hAnsi="Verdana"/>
                <w:b w:val="0"/>
                <w:sz w:val="16"/>
              </w:rPr>
              <w:t>1d1d1 - Section 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0 22 187</w:t>
            </w:r>
          </w:p>
        </w:tc>
        <w:tc>
          <w:tcPr>
            <w:tcW w:type="dxa" w:w="3784"/>
          </w:tcPr>
          <w:p>
            <w:pPr>
              <w:spacing w:before="20" w:after="20"/>
            </w:pPr>
            <w:r/>
            <w:r>
              <w:rPr>
                <w:rFonts w:ascii="Verdana" w:hAnsi="Verdana"/>
                <w:b w:val="0"/>
                <w:sz w:val="16"/>
              </w:rPr>
              <w:t>Dispersion directionnelle de la vague</w:t>
            </w:r>
          </w:p>
        </w:tc>
        <w:tc>
          <w:tcPr>
            <w:tcW w:type="dxa" w:w="3784"/>
          </w:tcPr>
          <w:p>
            <w:pPr>
              <w:spacing w:before="20" w:after="20"/>
            </w:pPr>
            <w:r/>
            <w:r>
              <w:rPr>
                <w:rFonts w:ascii="Verdana" w:hAnsi="Verdana"/>
                <w:b w:val="0"/>
                <w:sz w:val="16"/>
              </w:rPr>
              <w:t>dsds - Section 5</w:t>
            </w:r>
          </w:p>
        </w:tc>
        <w:tc>
          <w:tcPr>
            <w:tcW w:type="dxa" w:w="3784"/>
          </w:tcPr>
          <w:p>
            <w:pPr>
              <w:spacing w:before="20" w:after="20"/>
            </w:pPr>
            <w:r/>
            <w:r>
              <w:rPr>
                <w:rFonts w:ascii="Verdana" w:hAnsi="Verdana"/>
                <w:b w:val="0"/>
                <w:sz w:val="16"/>
              </w:rPr>
            </w:r>
          </w:p>
        </w:tc>
      </w:tr>
    </w:tbl>
    <w:p/>
    <w:p>
      <w:r>
        <w:rPr>
          <w:rFonts w:ascii="Verdana" w:hAnsi="Verdana"/>
          <w:b/>
          <w:sz w:val="18"/>
        </w:rPr>
        <w:t>3 08 017 (Séquence pour la transmission des données d'observation provenant de plates-formes en mer)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3 01 056</w:t>
            </w:r>
          </w:p>
        </w:tc>
        <w:tc>
          <w:tcPr>
            <w:tcW w:type="dxa" w:w="3784"/>
          </w:tcPr>
          <w:p>
            <w:pPr>
              <w:spacing w:before="20" w:after="20"/>
            </w:pPr>
            <w:r/>
            <w:r>
              <w:rPr>
                <w:rFonts w:ascii="Verdana" w:hAnsi="Verdana"/>
                <w:b w:val="0"/>
                <w:sz w:val="16"/>
              </w:rPr>
              <w:t>Séquence pour l'identification de la plate-forme, le type, le moment et le lieu d'établissement du rapport d'observation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7)</w:t>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Pression et variation de pression en 3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7)</w:t>
            </w:r>
          </w:p>
        </w:tc>
      </w:tr>
      <w:tr>
        <w:trPr>
          <w:cantSplit/>
        </w:trPr>
        <w:tc>
          <w:tcPr>
            <w:tcW w:type="dxa" w:w="3784"/>
          </w:tcPr>
          <w:p>
            <w:pPr>
              <w:spacing w:before="20" w:after="20"/>
            </w:pPr>
            <w:r/>
            <w:r>
              <w:rPr>
                <w:rFonts w:ascii="Verdana" w:hAnsi="Verdana"/>
                <w:b w:val="0"/>
                <w:sz w:val="16"/>
              </w:rPr>
              <w:t>3 02 052</w:t>
            </w:r>
          </w:p>
        </w:tc>
        <w:tc>
          <w:tcPr>
            <w:tcW w:type="dxa" w:w="3784"/>
          </w:tcPr>
          <w:p>
            <w:pPr>
              <w:spacing w:before="20" w:after="20"/>
            </w:pPr>
            <w:r/>
            <w:r>
              <w:rPr>
                <w:rFonts w:ascii="Verdana" w:hAnsi="Verdana"/>
                <w:b w:val="0"/>
                <w:sz w:val="16"/>
              </w:rPr>
              <w:t>Données sur la température et l'humidité depuis le navire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7)</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7)</w:t>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7)</w:t>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Facultatif</w:t>
            </w:r>
          </w:p>
        </w:tc>
        <w:tc>
          <w:tcPr>
            <w:tcW w:type="dxa" w:w="3784"/>
          </w:tcPr>
          <w:p>
            <w:pPr>
              <w:spacing w:before="20" w:after="20"/>
            </w:pPr>
            <w:r/>
            <w:r>
              <w:rPr>
                <w:rFonts w:ascii="Verdana" w:hAnsi="Verdana"/>
                <w:b w:val="0"/>
                <w:sz w:val="16"/>
              </w:rPr>
              <w:t>(voir note 7)</w:t>
            </w:r>
          </w:p>
        </w:tc>
      </w:tr>
      <w:tr>
        <w:trPr>
          <w:cantSplit/>
        </w:trPr>
        <w:tc>
          <w:tcPr>
            <w:tcW w:type="dxa" w:w="3784"/>
          </w:tcPr>
          <w:p>
            <w:pPr>
              <w:spacing w:before="20" w:after="20"/>
            </w:pPr>
            <w:r/>
            <w:r>
              <w:rPr>
                <w:rFonts w:ascii="Verdana" w:hAnsi="Verdana"/>
                <w:b w:val="0"/>
                <w:sz w:val="16"/>
              </w:rPr>
              <w:t>3 02 064</w:t>
            </w:r>
          </w:p>
        </w:tc>
        <w:tc>
          <w:tcPr>
            <w:tcW w:type="dxa" w:w="3784"/>
          </w:tcPr>
          <w:p>
            <w:pPr>
              <w:spacing w:before="20" w:after="20"/>
            </w:pPr>
            <w:r/>
            <w:r>
              <w:rPr>
                <w:rFonts w:ascii="Verdana" w:hAnsi="Verdana"/>
                <w:b w:val="0"/>
                <w:sz w:val="16"/>
              </w:rPr>
              <w:t>Données sur le vent depuis le navire ou la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7) (voir note)</w:t>
            </w:r>
          </w:p>
        </w:tc>
      </w:tr>
      <w:tr>
        <w:trPr>
          <w:cantSplit/>
        </w:trPr>
        <w:tc>
          <w:tcPr>
            <w:tcW w:type="dxa" w:w="3784"/>
          </w:tcPr>
          <w:p>
            <w:pPr>
              <w:spacing w:before="20" w:after="20"/>
            </w:pPr>
            <w:r/>
            <w:r>
              <w:rPr>
                <w:rFonts w:ascii="Verdana" w:hAnsi="Verdana"/>
                <w:b w:val="0"/>
                <w:sz w:val="16"/>
              </w:rPr>
              <w:t>3 02 053</w:t>
            </w:r>
          </w:p>
        </w:tc>
        <w:tc>
          <w:tcPr>
            <w:tcW w:type="dxa" w:w="3784"/>
          </w:tcPr>
          <w:p>
            <w:pPr>
              <w:spacing w:before="20" w:after="20"/>
            </w:pPr>
            <w:r/>
            <w:r>
              <w:rPr>
                <w:rFonts w:ascii="Verdana" w:hAnsi="Verdana"/>
                <w:b w:val="0"/>
                <w:sz w:val="16"/>
              </w:rPr>
              <w:t>Données sur la visibilité depuis le navire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Facultatif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t>Facultatif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3 02 038</w:t>
            </w:r>
          </w:p>
        </w:tc>
        <w:tc>
          <w:tcPr>
            <w:tcW w:type="dxa" w:w="3784"/>
          </w:tcPr>
          <w:p>
            <w:pPr>
              <w:spacing w:before="20" w:after="20"/>
            </w:pPr>
            <w:r/>
            <w:r>
              <w:rPr>
                <w:rFonts w:ascii="Verdana" w:hAnsi="Verdana"/>
                <w:b w:val="0"/>
                <w:sz w:val="16"/>
              </w:rPr>
              <w:t>Temps présent et temps passé</w:t>
            </w:r>
          </w:p>
        </w:tc>
        <w:tc>
          <w:tcPr>
            <w:tcW w:type="dxa" w:w="3784"/>
          </w:tcPr>
          <w:p>
            <w:pPr>
              <w:spacing w:before="20" w:after="20"/>
            </w:pPr>
            <w:r/>
            <w:r>
              <w:rPr>
                <w:rFonts w:ascii="Verdana" w:hAnsi="Verdana"/>
                <w:b w:val="0"/>
                <w:sz w:val="16"/>
              </w:rPr>
              <w:t>Facultatif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3 06 039</w:t>
            </w:r>
          </w:p>
        </w:tc>
        <w:tc>
          <w:tcPr>
            <w:tcW w:type="dxa" w:w="3784"/>
          </w:tcPr>
          <w:p>
            <w:pPr>
              <w:spacing w:before="20" w:after="20"/>
            </w:pPr>
            <w:r/>
            <w:r>
              <w:rPr>
                <w:rFonts w:ascii="Verdana" w:hAnsi="Verdana"/>
                <w:b w:val="0"/>
                <w:sz w:val="16"/>
              </w:rPr>
              <w:t>Séquence pour la représentation des mesures de base des vagues</w:t>
            </w:r>
          </w:p>
        </w:tc>
        <w:tc>
          <w:tcPr>
            <w:tcW w:type="dxa" w:w="3784"/>
          </w:tcPr>
          <w:p>
            <w:pPr>
              <w:spacing w:before="20" w:after="20"/>
            </w:pPr>
            <w:r/>
            <w:r>
              <w:rPr>
                <w:rFonts w:ascii="Verdana" w:hAnsi="Verdana"/>
                <w:b w:val="0"/>
                <w:sz w:val="16"/>
              </w:rPr>
              <w:t>Facultatif</w:t>
            </w:r>
          </w:p>
        </w:tc>
        <w:tc>
          <w:tcPr>
            <w:tcW w:type="dxa" w:w="3784"/>
          </w:tcPr>
          <w:p>
            <w:pPr>
              <w:spacing w:before="20" w:after="20"/>
            </w:pPr>
            <w:r/>
            <w:r>
              <w:rPr>
                <w:rFonts w:ascii="Verdana" w:hAnsi="Verdana"/>
                <w:b w:val="0"/>
                <w:sz w:val="16"/>
              </w:rPr>
            </w:r>
          </w:p>
        </w:tc>
      </w:tr>
    </w:tbl>
    <w:p/>
    <w:p>
      <w:r>
        <w:rPr>
          <w:rFonts w:ascii="Verdana" w:hAnsi="Verdana"/>
          <w:b/>
          <w:sz w:val="18"/>
        </w:rPr>
        <w:t>3 08 018 (Séquence pour la transmission des données d'observation de base provenant de stations météorologiques automatiques à bord de navires)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Identifiant du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3 01 093</w:t>
            </w:r>
          </w:p>
        </w:tc>
        <w:tc>
          <w:tcPr>
            <w:tcW w:type="dxa" w:w="3784"/>
          </w:tcPr>
          <w:p>
            <w:pPr>
              <w:spacing w:before="20" w:after="20"/>
            </w:pPr>
            <w:r/>
            <w:r>
              <w:rPr>
                <w:rFonts w:ascii="Verdana" w:hAnsi="Verdana"/>
                <w:b w:val="0"/>
                <w:sz w:val="16"/>
              </w:rPr>
              <w:t>Identification du navire, déplacement, date/heure,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Pression et variation de pression en 3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3 02 072</w:t>
            </w:r>
          </w:p>
        </w:tc>
        <w:tc>
          <w:tcPr>
            <w:tcW w:type="dxa" w:w="3784"/>
          </w:tcPr>
          <w:p>
            <w:pPr>
              <w:spacing w:before="20" w:after="20"/>
            </w:pPr>
            <w:r/>
            <w:r>
              <w:rPr>
                <w:rFonts w:ascii="Verdana" w:hAnsi="Verdana"/>
                <w:b w:val="0"/>
                <w:sz w:val="16"/>
              </w:rPr>
              <w:t>Données sur la température et l'humidité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3 02 064</w:t>
            </w:r>
          </w:p>
        </w:tc>
        <w:tc>
          <w:tcPr>
            <w:tcW w:type="dxa" w:w="3784"/>
          </w:tcPr>
          <w:p>
            <w:pPr>
              <w:spacing w:before="20" w:after="20"/>
            </w:pPr>
            <w:r/>
            <w:r>
              <w:rPr>
                <w:rFonts w:ascii="Verdana" w:hAnsi="Verdana"/>
                <w:b w:val="0"/>
                <w:sz w:val="16"/>
              </w:rPr>
              <w:t>Données sur le vent depuis le navire ou la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08 021 (Valeurs mensuelles provenant d'une station météorologique océanique conformément aux pratiques de transmission régionales ou nationales)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Indicateur d'identification du navire ou d'une station terrestre mobile</w:t>
            </w:r>
          </w:p>
        </w:tc>
        <w:tc>
          <w:tcPr>
            <w:tcW w:type="dxa" w:w="3784"/>
          </w:tcPr>
          <w:p>
            <w:pPr>
              <w:spacing w:before="20" w:after="20"/>
            </w:pPr>
            <w:r/>
            <w:r>
              <w:rPr>
                <w:rFonts w:ascii="Verdana" w:hAnsi="Verdana"/>
                <w:b w:val="0"/>
                <w:sz w:val="16"/>
              </w:rPr>
              <w:t>Indicatif d'appel du navire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Nombre de jours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de la 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Mesure de la 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Tension de vapeur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Température de surface de la mer, méthode de mesure et profondeur sous la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Nombre de jours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0 13 051</w:t>
            </w:r>
          </w:p>
        </w:tc>
        <w:tc>
          <w:tcPr>
            <w:tcW w:type="dxa" w:w="3784"/>
          </w:tcPr>
          <w:p>
            <w:pPr>
              <w:spacing w:before="20" w:after="20"/>
            </w:pPr>
            <w:r/>
            <w:r>
              <w:rPr>
                <w:rFonts w:ascii="Verdana" w:hAnsi="Verdana"/>
                <w:b w:val="0"/>
                <w:sz w:val="16"/>
              </w:rPr>
              <w:t>Groupe de fréquence,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Nombre de jours avec précipitations égales ou supérieures à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08 022 (Normales mensuelles pour une station météorologique océanique conformément aux pratiques de transmission régionales ou nationales)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Début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Fin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de la 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Mesure de la 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Tension de vapeur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Température de surface de la mer, méthode de mesure et profondeur sous la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Début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Fin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des précipitations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Nombre de jours avec précipitations égales ou supérieures à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08 023 (Séquence pour la représentation des valeurs mensuelles composant les données CLIMAT SHIP, conformément aux pratiques de transmission régionales ou nationales)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3 08 021</w:t>
            </w:r>
          </w:p>
        </w:tc>
        <w:tc>
          <w:tcPr>
            <w:tcW w:type="dxa" w:w="3784"/>
          </w:tcPr>
          <w:p>
            <w:pPr>
              <w:spacing w:before="20" w:after="20"/>
            </w:pPr>
            <w:r/>
            <w:r>
              <w:rPr>
                <w:rFonts w:ascii="Verdana" w:hAnsi="Verdana"/>
                <w:b w:val="0"/>
                <w:sz w:val="16"/>
              </w:rPr>
              <w:t>Valeurs mensuelles provenant d'une station météorologique océanique conformément aux pratiques de transmission régionales ou nationales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3 08 022</w:t>
            </w:r>
          </w:p>
        </w:tc>
        <w:tc>
          <w:tcPr>
            <w:tcW w:type="dxa" w:w="3784"/>
          </w:tcPr>
          <w:p>
            <w:pPr>
              <w:spacing w:before="20" w:after="20"/>
            </w:pPr>
            <w:r/>
            <w:r>
              <w:rPr>
                <w:rFonts w:ascii="Verdana" w:hAnsi="Verdana"/>
                <w:b w:val="0"/>
                <w:sz w:val="16"/>
              </w:rPr>
              <w:t>Normales mensuelles pour une station météorologique océanique conformément aux pratiques de transmission régionales ou nationales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