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10</w:t>
      </w:r>
    </w:p>
    <w:p>
      <w:r>
        <w:rPr>
          <w:rFonts w:ascii="Verdana" w:hAnsi="Verdana"/>
          <w:b/>
          <w:sz w:val="18"/>
        </w:rPr>
        <w:t>0 10 063  Характеристика барической тенденции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Рост, затем падение; атмосферное давление такое же или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Рост, затем ровный ход; или рост, затем более слабый рост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 (равномерный или неравномерный)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 или ровный ход, затем рост; затем более слабый рост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Ровный ход; атмосферное давление такое же, как и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Падение, затем рост; атмосферное давление такое же или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Падение, затем ровный ход; или падение, затем более слабое падение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 (равномерное или неравномерное)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Ровный ход или рост, затем падение; или падение, затем падение более сильное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10 064  Крейсерский эшелон SIGMET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Околозвуковой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