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01: Идентификация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блока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станции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Региона ВМО/географический район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Субрегион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42: Область значения для параметра 0 04 015 лимитирована от -99 до 99; общая последовательность D 06 019 кода CREX является исходной последовательностью с 2 символами только для соответствующего дескриптора.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коммерческого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стационарного буя/платформы; например буи C-MAN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125: Неподвижное положение судна сообщается с помощью дескриптора 0 01 012, установленного на 0, и дескриптора 0 01 013, установленного на 0. Неизвестный курс судна (Ds = 9) сообщается посредством дескриптора 0 01 012, установленного на 509. | Note 60: Дескрипторы 0 01 012 и 0 01 013 могут относиться к параметрам различного значения, а соответствующие величины могут быть интегрированы по различным периодам.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60: Дескрипторы 0 01 012 и 0 01 013 могут относиться к параметрам различного значения, а соответствующие величины могут быть интегрированы по различным периодам. | Note 125: Неподвижное положение судна сообщается с помощью дескриптора 0 01 012, установленного на 0, и дескриптора 0 01 013, установленного на 0. Неизвестный курс судна (Ds = 9) сообщается посредством дескриптора 0 01 012, установленного на 509.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Субрегион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72: Время запуска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данных о скорости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шторма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148: Указатель шторма (дескриптор 0 01 025) имеет следующее значение: первыми двумя символами должен быть задан цифровой последовательный номер, присвоенный автором сообщения; третий символ — буква, указывает на океанический бассейн, в котором находится шторм, в соответствии со следующей таблицей: W Северо-западная часть Тихого океана; E Северо-восточная часть Тихого океана до 140° в. д.; C Северо-восточная часть Тихого океана в пределах 140°–180° в. д.; L Северная часть Атлантического океана, включая Карибское море и Мексиканский залив; A Северная часть Аравийского моря; B Бенгальский залив; S Южная часть Индийского океана; P Южная часть Тихого океана; F РСМЦ района Нади в Тихом океане; U Австралия; O Южно-Китайское море; T Восточно-Китайское море. Не требуется, чтобы различные наблюдатели координировали последовательные номера, даже если оба наблюдателя упоминают в сообщениях об одном и том же шторме.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шторма, используемое в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шторма, используемое в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182: Название шторма, используемое ВМО (дескриптор 0 01 027): в тех случаях, где определяемое тропическое возмущение не достигло силы тропического шторма и ему не было присвоено официальное название, в названии шторма необходимо использовать слово «NAMELESS».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данных об оптической плотности аэрозоля (ОПА)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данных о ПСИ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153: Значением этой характеристики могла бы быть последовательность символов, которая содержит название модели и другие полезные элементы, такие как ячейка модели.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центра–поставщика/ производителя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таблица, определенная центром-поставщиком/производителем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175: Если для определения сложных временных структур требуется более одного временного периода или отклонения, то их необходимо определять следующими друг за другом, при этом необходимо соблюдать следующий порядок: общий период (если требуется), за которым следует прогностической период (если требуется), за которым следует период для усреднения или накапливания (если требуется). | Note 21: Направление перемещения фронта всегда следует указывать, поскольку эти данные необходимы для нанесения на карту. Если скорость перемещения фронта равна нулю, это означает медленное перемещение фронта. Величина в таблице кодов существует для представления квазистационарного фронта. | Note 38: Каждый центр должен разрабатывать кодовую таблицу 0 01 032.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центра–поставщика/ производителя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 поставщика/ производителя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Центр-поставщик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Организация, ответственная за функционирование наблюдательной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SIGMET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данных о доле морского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графического зонального прогноза (GFA)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Код-идентификатор центра обработки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первый компонент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154: Величины дескрипторов 0 01 041, 0 01 042 и 0 01 043 были выбраны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 | Note 95: Расположенные слева оси x, y и z выбраны для дескрипторов 0 01 041, 0 01 042 и 0 01 043.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второй компонент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154: Величины дескрипторов 0 01 041, 0 01 042 и 0 01 043 были выбраны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 | Note 95: Расположенные слева оси x, y и z выбраны для дескрипторов 0 01 041, 0 01 042 и 0 01 043.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третий компонент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154: Величины дескрипторов 0 01 041, 0 01 042 и 0 01 043 были выбраны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 | Note 95: Расположенные слева оси x, y и z выбраны для дескрипторов 0 01 041, 0 01 042 и 0 01 043.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применение продукции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передатчика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сообщения измерителя волн цунами, вызванного явлением цунами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Пункт передачи сводки с воздушного судна (указатель Beacon)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Краткий индекс местоположения (ИКАО)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местоположения (ИКАО)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региона ИКАО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Индивидуальный указатель для профиля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судоходной линии согласно ППС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45: Некоторые типы станций не в состоянии точно определить состояние поверхности. Они могут сообщать только о таких условиях, как «поверхность не сухая» или «гололед». Кодовая таблица для состояния поверхности дорожного покрытия была скорректирована соответствующим образом.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запуска радиозонда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45: Некоторые типы станций не в состоянии точно определить состояние поверхности. Они могут сообщать только о таких условиях, как «поверхность не сухая» или «гололед». Кодовая таблица для состояния поверхности дорожного покрытия была скорректирована соответствующим образом.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Модель производителя наблюдательной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производителя наблюдательной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 определения первоначальных возмущений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члена ансамбля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ансамблевого прогноза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партии шара-зонда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WBAN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наблюдателей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Однозначное определение продукции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страны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национальной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ИМО. Единый регистр Ллойда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государства/федеративного государства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автомагистрали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вдоль автомагистрали, определенное посредством позиционных отметок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Аэропорт приписки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Аэропорт назначения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версии образца, определяемый центром-поставщиком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Шифрованный идентификатор судна или подвижной наземной станции (кодирование base64)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рейса или программы, в рамках которых были собраны данные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узлов сетки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Серия идентификатора ИГСНВ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Издатель идентификатора ИГСНВ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выпуска ИГСНВ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Локальный идентификатор ИГСНВ (символ)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моментального снимка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Координатная система отсчета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Контрольная фиксированная величина среднего уровня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Большая полуось эллипсоида вращения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Малая полуось эллипсоида вращения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