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02: Приборное оснащение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с.-х. культуры, по которой сообщаются данные об эвапотранспирации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измерения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кабеля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скорости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спектральных волновых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данных геостационарных спутников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Характеристики яркостной температуры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Характеристики параметров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параметры геостационарного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Статистика точности геостационарного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зондирования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Эффективное время первой ориентировочной информации для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аналитической информации для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приземной информации для зондирований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крена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 долготы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шаров-зондов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Площадь поверхности парашюта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Объем газа, использованного в оболочке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профиля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Константа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157: Эта константа определяется следующим образом: Z = P + радарная константа, где Z = отражательная способность цели в направлении луча (dBZ), а P = входная мощность приемника выше 1 мВт (дБм). Эта константа используется для нормализации сигнала до эквивалентной дальности 100 км.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в 3 дБ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320 МГц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80 МГц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20 МГц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океанских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Пиковая мощность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мощность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повторения 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промежуточной частоты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места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Дальность, обрабатываемая с учетом ослабления с расстоянием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двойной частоты повторения импульсов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вращения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111: Необходимо отметить, что дескриптор 0 02 140 является полярным углом, измеряемым в направлении против часовой стрелки от вектора движения спутника.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46: Для указания отдельного спутникового прибора вместо дескриптора 0 02 152 следует использовать дескриптор 0 02 019.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спутникового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обработки параметров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продленной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типов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Гидростатическое давление на нижнем конце кабеля (гирлянда терморезисторов)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анемометра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продукции по атмосферным газам (восстановленной по спутниковым данным)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вне надира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124: Квадрат угла вне надира, вычисленный по производным параметрам меандра Ku, единица 10-4 град.2, общее минимальное значение 0, общее максимальное значение 900.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