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04: Местоположение (время)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Базовый период времени для накопленных или экстремальных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времени, относящаяся к следующему значению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времени, относящаяся к следующему значению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Разность времени, ВСВ – МВ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48: Дескриптор 0 04 041 был заменен комбинацией 0 08 025 и 0 26 003, и его не следует использовать для кодирования этого элемента.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 года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Сроки наблюдений, использованные для расчета сообщаемых средних величин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временнóй инкремент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временнóй инкремент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