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26: Бескоординатное местоположение (время)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суточной максимальной температуры в ВСВ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суточной минимальной температуры в ВСВ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во времени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58: Статистические данные должны определять, являются ли последующие уровни тропопаузы минимальными, максимальными или точечными величинами (отсутствующая кодовая величина).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Включенные часы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интеграции измерения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