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 10</w:t>
      </w:r>
    </w:p>
    <w:p>
      <w:r>
        <w:rPr>
          <w:rFonts w:ascii="Verdana" w:hAnsi="Verdana"/>
          <w:b/>
          <w:sz w:val="18"/>
        </w:rPr>
        <w:t>0 10 063  Characteristic of pressure tendency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SUB 1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Increasing, then decreasing; atmospheric pressure the same or higher than three hours ago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Increasing, then steady; or increasing, then increasing more slowly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Atmospheric pressure now higher than three hours ago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Increasing (steadily or unsteadily)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Atmospheric pressure now higher than three hours ago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Decreasing or steady, then increasing; or increasing, then increasing more rapidly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Atmospheric pressure now higher than three hours ago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Steady; atmospheric pressure the same as three hours ago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Decreasing, then increasing; atmospheric pressure the same or lower than three hours ago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Decreasing, then steady; or decreasing, then decreasing more slowly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Atmospheric pressure now lower than three hours ago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Decreasing (steadily or unsteadily)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Atmospheric pressure now lower than three hours ago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Steady or increasing, then decreasing; or decreasing, then decreasing more rapidly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Atmospheric pressure now lower than three hours ago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9-14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>
      <w:r>
        <w:rPr>
          <w:rFonts w:ascii="Verdana" w:hAnsi="Verdana"/>
          <w:i/>
          <w:sz w:val="14"/>
        </w:rPr>
        <w:t>Note 52: In reports from automatic stations, code figure 2 shall be used when tendency is positive, 7 when negative, and 4 when pressure is the same as three hours before.</w:t>
      </w:r>
    </w:p>
    <w:p>
      <w:r>
        <w:rPr>
          <w:rFonts w:ascii="Verdana" w:hAnsi="Verdana"/>
          <w:i/>
          <w:sz w:val="14"/>
        </w:rPr>
        <w:t>Note 53: In reports from tropical stations reporting 24-hour pressure changes, code figure 2 shall be used when tendency is positive, 7 when negative, and 4 when pressure is the same as 24 hours before.</w:t>
      </w:r>
    </w:p>
    <w:p/>
    <w:p>
      <w:r>
        <w:rPr>
          <w:rFonts w:ascii="Verdana" w:hAnsi="Verdana"/>
          <w:b/>
          <w:sz w:val="18"/>
        </w:rPr>
        <w:t>0 10 064  SIGMET cruising level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Subsonic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Transonic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Supersonic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