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Clase 00: Entradas de las tablas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BUFR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VAL. REF.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UNIDAD CREX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ESCALA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CAR.</w:t>
            </w:r>
          </w:p>
        </w:tc>
        <w:tc>
          <w:tcPr>
            <w:tcW w:type="dxa" w:w="151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Tabla A: elemento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Tabla A: descripción de la categoría de datos, línea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Tabla A: descripción de la categoría de datos, línea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Tabla maestra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98: Las tablas maestras están descritas en la nota 2 de la Sección 1 de las reglas BUFR (parte de la regla titulada “Especificación del contenido de octetos”).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edición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versión de la tabla maestra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33: Para elementos que definen o son definidos es preferible utilizar los diferentes descriptores de la Clase 00, del mismo modo que los diferentes descriptores corresponden a la presión considerada como coordenada o a la presión medida en determinado punto; de otra manera se necesitarían reglas especiales para interpretar un mensaje. Las entradas 0 00 010 a 0 00 012 definen a F, X e Y para las Tablas B y D; la entrada 0 00 030 es un descriptor que se utiliza para datos y proporciona los valores de F, X e Y que definen secuencias para las entradas de la Tabla D.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versión de la tabla maestra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40: Los niveles no superficiales sobre la coordenada vertical nativa del modelo son transpuestos a una coordenada de presión. Con ello, los niveles son más fácilmente interpretables por las personas y más fáciles de utilizar por aplicaciones de visualización genéricas. Los niveles pueden corresponder exactamente a niveles nativos del modelo o haber sido interpolados entre niveles del modelo a unos niveles de presión seleccionados por el centro generador.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0 00 008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versión de la tabla maestra BUFR/CREX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76: En 3 07 045, 3 07 048 y 3 07 053, la velocidad del viento se indicará en las mismas unidades que en los datos alfanuméricos originales, y: 0 11 083 se fijará en faltante si la velocidad del viento figura en nudos o en m s–1 en los datos alfanuméricos, 0 11 084 se fijará en faltante si la velocidad del viento figura en km h–1 o en m s–1 en los datos alfanuméricos.</w:t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Descriptor F que se agregará o definirá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Descriptor X que se agregará o definirá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Descriptor Y que se agregará o definirá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elemento, línea 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elemento, línea 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256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las unidades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192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Signo del factor de escala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escala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Signo de referencia de las unidades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0 00 019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Valor de referencia de las unidades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Anchura de datos del elemento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Cifra de clave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64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 de la cifra de clave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bits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0 00 027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Significado del número de bits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496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62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0 00 030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que define al descriptor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CCITT IA5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48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sz w:val="16"/>
              </w:rPr>
              <w:t>Carácter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i/>
          <w:sz w:val="14"/>
        </w:rPr>
        <w:t>Note 75: Para los descriptores CREX F = B, no 0.</w:t>
      </w:r>
    </w:p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