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05</w:t>
      </w:r>
    </w:p>
    <w:p>
      <w:r>
        <w:rPr>
          <w:rFonts w:ascii="Verdana" w:hAnsi="Verdana"/>
          <w:b/>
          <w:sz w:val="18"/>
        </w:rPr>
        <w:t>0 05 069  Canal de réception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Rayleigh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