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 : Caractéristiques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Caractéristique correspondant à des données de sondage vertical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Caractéristique verticale (observations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Caractéristique verticale (observations par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Phase de vol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Signification de la caractéristique météorologique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Caractéristique du sondage vertical de l'ozone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Caractéristique dimensionnelle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Caractéristique correspondant à des données de sondage vertical du rayonnement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Phase de vol détaillée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Caractéristique de la surface (données de température)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Caractéristique météorologique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Identificateur terre/mer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Identificateur jour/nuit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Identificateur pour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Caractéristique du capteur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Identificateur de changement d'une prévision de type «tendance» ou d'une prévision d'aérodrome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Identificateur de l'heure à laquelle le changement de prévision est attendu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Type de surface terre/glace mesurée par SEAWINDS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Indicateur d'identification du centre suivant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Nombre total de valeurs manquantes (pour le calcul du total ou de la moyenne)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Caractéristique temporelle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Nombre total (dans le contexte d'une somme ou d'une moyenne)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Statistiques de premier ordre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Statistiques sur les différences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61: Le descripteur 0 19 007 indique une valeur manquante, sauf si la coupe horizontale décrite correspond à un cercle.</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Décalage dans le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49: La majorité des stations ne disposent que d’une seule position sur la route et d’un seul capteur de température sous la surface. Des répétitions différées ont été introduites pour accroître la flexibilité et l’efficacité en termes de volume.</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Caractéristique matricielle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Type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Manuel des codes (Volume I.1, Section C), Table de code d'où sont tirées les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Catégorie de données de la Table A du code CREX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Mode de fonctionnement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Méthode de dérivation du pourcentage de confiance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50: Le descripteur 0 08 033 doit être utilisé avant l’élément 0 33 007 comme partie de l’information sur le contrôle de qualité afin de spécifier la méthode utilisée pour calculer le pourcentage de confiance.</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Indicateur de la mesure de la température ou de la salinité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Type d'exercice de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Type de centre ou de station effectuant le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Caractéristique du calage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Caractéristique des données instrumentales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Caractéristique temporelle (prévision aéronautique)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Caractéristique du niveau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Caractéristique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Caractéristique étendue correspondant à des données de sondage vertical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Type de constituants chimiques ou physiques de l'atmosphère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169: Lorsque le descripteur 0 08 043 est utilisé pour désigner une matière particulaire d’une taille inférieure à un seuil de taille donné, le descripteur 0 08 045 peut aussi être utilisé pour désigner plus précisément un sous-ensemble de la population de particules à partir de la composition des ions.</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Numéro d'enregistrement CAS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Type de constituants chimiques ou physiques de l'atmosphère</w:t>
            </w:r>
          </w:p>
        </w:tc>
        <w:tc>
          <w:tcPr>
            <w:tcW w:type="dxa" w:w="1514"/>
          </w:tcPr>
          <w:p>
            <w:pPr>
              <w:spacing w:before="20" w:after="20"/>
            </w:pPr>
            <w:r/>
            <w:r>
              <w:rPr>
                <w:rFonts w:ascii="Verdana" w:hAnsi="Verdana"/>
                <w:sz w:val="16"/>
              </w:rPr>
              <w:t>Table de code commune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 commune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Nombre d'observations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Identificateur pour le nombre de valeurs manquantes dans le calcul des statistiques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Identificateur pour le nombre de valeurs manquantes dans le calcul des statistiques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Condition pour laquelle le nombre de jours d'occurrence est indiqué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Identificateur du jour d'occurrence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Identificateur de la vitesse du vent ou des rafales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Signification du mode de balayage de l'échantillon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Indicateur de reflet solaire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Indicateur de semi-transparence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Identificateur de produits de sondages verticaux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Type de pixel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Type d'écho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Identificateur d'orbite ascendante ou descendante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Type de bande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Type de surface détecté par radiomètre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Catégorie de produit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Identificateur de l'indicateur de qualité pour le GTSPP</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Type d'équipement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Correction de la hauteur du capteur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Indicateur de valeur nominale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Identification du faisceau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Caractéristique verticale pour la prévision numérique du temps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Position des coins déterminant la colonne observée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Caractéristiques cartographiques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Échelle décimale des mantisses suivantes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Caractéristique des coordonnées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Expression de l'incertitude de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Caractéristique de l'incertitude de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