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14 : Rayonnement et luminance énergétique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24 heures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24 heures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Bilan du rayonnement de grande longueur d'onde, intégré sur 24 heures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Bilan du rayonnement de grande longueur d'onde,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Bilan du rayonnement de courte longueur d'onde, intégré sur 24 heures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Bilan du rayonnement de courte longueur d'onde,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Bilan du rayonnement, intégré sur 24 heures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Bilan du rayonnement,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instantané de grande longueur d'onde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instantané de courte longueur d'onde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 de la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global, intégré sur 24 heures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global,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diffus, intégré sur 24 heures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diffus,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direct, intégré sur 24 heures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direct,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 au sommet des nuages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global (précision élevée),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diffus (précision élevée),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direct (précision élevée),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Insolation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Flux de rayonnement solaire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réflexion bidirectionnelle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um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um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35: Le décalage dans le temps de longue durée 0 04 086 est établi par rapport à l’heure du lâcher 3 01 013 (en secondes).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36: Pour la luminance énergétique dans le canal (0 14 045), on utilise les cm pour représenter le nombre d’onde.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mise à l'échelle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29: L’éclaircissage fait ici référence à une méthode pouvant être employée pour sélectionner un sous-ensemble de niveaux à partir d’un modèle qui peut comporter un grand nombre de niveaux verticaux en aval. En ne sélectionnant qu’un sous-ensemble, on réduit l’extension du pseudo-sondage, au risque toutefois d’entraîner une perte d’information et un supplément de traitement.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moyenne AVHRR mise à l'échelle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luminance AVHRR mise à l'échelle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Émissivité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Ne plus employer cette séquence compte tenu de l’usage incorrect du descripteur 0 04 075; il y a lieu d’utiliser en remplacement la séquence 3 06 019.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direct, intégré au cours de la dernière heure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global ascendant,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Bilan du rayonnement (précision élevée),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photosynthétiquement actif, intégré sur une période déterminée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l'activité solaire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de fond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Flux de chaleur du sol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ultraviolet global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83: Le rayonnement ultraviolet global (0 14 072) correspond à l’énergie reçue sous forme de lumière ultraviolette, intégrée sur une période déterminée dans une bande spectrale donnée. 0 14 072 est précédé d’un descripteur de période ainsi que de la longueur d’onde spectrographique (0 02 071) et de la largeur spectrographique (0 02 072). Par exemple, quand 0 14 072 est utilisé pour indiquer le rayonnement ultraviolet global, 0 02 071 et 0 02 072 précisent la bande spectrale de 280 à 315 nm.</w:t>
            </w:r>
          </w:p>
        </w:tc>
      </w:tr>
    </w:tbl>
    <w:p/>
    <w:p>
      <w:r>
        <w:rPr>
          <w:rFonts w:ascii="Verdana" w:hAnsi="Verdana"/>
          <w:i/>
          <w:sz w:val="14"/>
        </w:rPr>
        <w:t>Note 63: Le rayonnement descendant est indiqué par des valeurs positives.</w:t>
      </w:r>
    </w:p>
    <w:p>
      <w:r>
        <w:rPr>
          <w:rFonts w:ascii="Verdana" w:hAnsi="Verdana"/>
          <w:i/>
          <w:sz w:val="14"/>
        </w:rPr>
        <w:t>Note 160: Le rayonnement ascendant est indiqué par des valeurs négatives.</w:t>
      </w:r>
    </w:p>
    <w:p>
      <w:r>
        <w:rPr>
          <w:rFonts w:ascii="Verdana" w:hAnsi="Verdana"/>
          <w:i/>
          <w:sz w:val="14"/>
        </w:rPr>
        <w:t>Note 178: Lorsque la colonne Nom de l’élément porte la mention «sur une période déterminée», on précise, à l’aide de descripteurs de la classe 04, la période considérée.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