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19 : Caractéristiques synoptiques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la caractéristique synoptique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 réel de la caractéristique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138: Le rayon réel de la caractéristique est défini en fonction du rayon de l’isobare de 1000 hPa au niveau moyen de la mer.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Seuil de vitesse du vent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99: Le vent maximal et le rayon effectif du vent maximal sont indiqués par les descripteurs 0 19 003 et 0 19 004.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 réel pour les vitesses du vent supérieures au seuil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99: Le vent maximal et le rayon effectif du vent maximal sont indiqués par les descripteurs 0 19 003 et 0 19 004.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 déplacement de la caractéristique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73: Dans la Région IV, la température maximale transmise à 1200 UTC est celle du jour précédent (l’heure de fin de la période ne correspond pas à l’heure de référence du message). Pour définir la période considérée, il faut répéter une fois le descripteur 0 04 024. Si la période se termine à l’heure de référence du message, le descripteur 0 04 024 est mis à 0 la deuxième fois qu’il apparaît 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de déplacement de la caractéristique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73: Dans la Région IV, la température maximale transmise à 1200 UTC est celle du jour précédent (l’heure de fin de la période ne correspond pas à l’heure de référence du message). Pour définir la période considérée, il faut répéter une fois le descripteur 0 04 024. Si la période se termine à l’heure de référence du message, le descripteur 0 04 024 est mis à 0 la deuxième fois qu’il apparaît 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 réel de la caractéristique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Extension verticale de la circulation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 effectif pour les vitesses de vent supérieures à la valeur seuil (tempêtes étendues)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d'obtention du centre de la caractéristique synoptique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pour laquelle a été calculé le déplacement du cyclone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Précision de la position du centre du cyclone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Configuration et définition de l'œil du cyclone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Diamètre ou longueur de l'axe principal de l'œil du cyclone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Évolution du caractère de l'œil durant les 30 minutes précédentes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entre l'extrémité de la bande en spirale et le centre du cyclone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d'identification du cyclone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sur laquelle a été calculé le déplacement du cyclone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Précision de la position géographique du cyclone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Diamètre moyen de la couverture nuageuse du cyclone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Variation apparente de l'intensité du cyclone tropical, à 24 heures d'intervalle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CI (intensité courante) du cyclone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T (tropical) pour les données (DT) au sujet du cyclone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Configuration nuageuse correspondant au nombre DT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T attendu du modèle (MET) pour le cyclone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Tendance sur les 24 heures précédentes (+: intensification, -: affaiblissement)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T de la configuration (PT) du cyclone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d'image de nuages correspondant au nombre PT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T final pour le cyclone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du nombre T final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international commun des typhons (Comité des typhons)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