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07 : Séquences correspondant à des messages d'observation en surface (terre)</w:t>
      </w:r>
    </w:p>
    <w:p>
      <w:r>
        <w:rPr>
          <w:rFonts w:ascii="Verdana" w:hAnsi="Verdana"/>
          <w:b/>
          <w:sz w:val="18"/>
        </w:rPr>
        <w:t>3 07 001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07 002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07 003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(précision élevée)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07 004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(faible précision)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07 005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(précision élevée)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4 couches</w:t>
            </w:r>
          </w:p>
        </w:tc>
        <w:tc>
          <w:tcPr>
            <w:tcW w:type="dxa" w:w="3784"/>
          </w:tcPr>
          <w:p>
            <w:pPr>
              <w:spacing w:before="20" w:after="20"/>
            </w:pPr>
            <w:r/>
            <w:r>
              <w:rPr>
                <w:rFonts w:ascii="Verdana" w:hAnsi="Verdana"/>
                <w:b w:val="0"/>
                <w:sz w:val="16"/>
              </w:rPr>
            </w:r>
          </w:p>
        </w:tc>
      </w:tr>
    </w:tbl>
    <w:p/>
    <w:p>
      <w:r>
        <w:rPr>
          <w:rFonts w:ascii="Verdana" w:hAnsi="Verdana"/>
          <w:b/>
          <w:sz w:val="18"/>
        </w:rPr>
        <w:t>3 07 006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(faible précision)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4 couches</w:t>
            </w:r>
          </w:p>
        </w:tc>
        <w:tc>
          <w:tcPr>
            <w:tcW w:type="dxa" w:w="3784"/>
          </w:tcPr>
          <w:p>
            <w:pPr>
              <w:spacing w:before="20" w:after="20"/>
            </w:pPr>
            <w:r/>
            <w:r>
              <w:rPr>
                <w:rFonts w:ascii="Verdana" w:hAnsi="Verdana"/>
                <w:b w:val="0"/>
                <w:sz w:val="16"/>
              </w:rPr>
            </w:r>
          </w:p>
        </w:tc>
      </w:tr>
    </w:tbl>
    <w:p/>
    <w:p>
      <w:r>
        <w:rPr>
          <w:rFonts w:ascii="Verdana" w:hAnsi="Verdana"/>
          <w:b/>
          <w:sz w:val="18"/>
        </w:rPr>
        <w:t>3 07 007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Station à haute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07 008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Station à haute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3 02 013</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07 011 (Partie principale des données pour la représentation du code METAR/SPECI dans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Hauteur d'un anémomètre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Hauteur d'un anémomètre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Calage de l'altimètre (QNH)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07 012 (Visibilité horizontale)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Direction de la visibilité observée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07 013 (Portée visuelle de piste)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Indicateur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Identificateur pour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Portée visuelle de piste (PVP)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Identificateur pour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Portée visuelle de piste (PVP)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0 20 018</w:t>
            </w:r>
          </w:p>
        </w:tc>
        <w:tc>
          <w:tcPr>
            <w:tcW w:type="dxa" w:w="3784"/>
          </w:tcPr>
          <w:p>
            <w:pPr>
              <w:spacing w:before="20" w:after="20"/>
            </w:pPr>
            <w:r/>
            <w:r>
              <w:rPr>
                <w:rFonts w:ascii="Verdana" w:hAnsi="Verdana"/>
                <w:b w:val="0"/>
                <w:sz w:val="16"/>
              </w:rPr>
              <w:t>Tendance de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07 014 (Temps significatif présent ou prévu)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0 20 019</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07 015 (Groupe(s) de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NsNsNs, CC, 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07 016 (Phénomènes météorologiques significatifs récents)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0 20 020</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07 017 (Cisaillement du vent sur la (les) piste(s))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0 11 070</w:t>
            </w:r>
          </w:p>
        </w:tc>
        <w:tc>
          <w:tcPr>
            <w:tcW w:type="dxa" w:w="3784"/>
          </w:tcPr>
          <w:p>
            <w:pPr>
              <w:spacing w:before="20" w:after="20"/>
            </w:pPr>
            <w:r/>
            <w:r>
              <w:rPr>
                <w:rFonts w:ascii="Verdana" w:hAnsi="Verdana"/>
                <w:b w:val="0"/>
                <w:sz w:val="16"/>
              </w:rPr>
              <w:t>Indicatif de la piste touchée par le cisaillement du vent (y compris 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07 018 (Prévision d'atterrissage du type «tendance»)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du type «tendance» ou d'une prévision d'aérodrome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0 08 017</w:t>
            </w:r>
          </w:p>
        </w:tc>
        <w:tc>
          <w:tcPr>
            <w:tcW w:type="dxa" w:w="3784"/>
          </w:tcPr>
          <w:p>
            <w:pPr>
              <w:spacing w:before="20" w:after="20"/>
            </w:pPr>
            <w:r/>
            <w:r>
              <w:rPr>
                <w:rFonts w:ascii="Verdana" w:hAnsi="Verdana"/>
                <w:b w:val="0"/>
                <w:sz w:val="16"/>
              </w:rPr>
              <w:t>Identificateur de l'heure à laquelle le changement de prévision est attendu</w:t>
            </w:r>
          </w:p>
        </w:tc>
        <w:tc>
          <w:tcPr>
            <w:tcW w:type="dxa" w:w="3784"/>
          </w:tcPr>
          <w:p>
            <w:pPr>
              <w:spacing w:before="20" w:after="20"/>
            </w:pPr>
            <w:r/>
            <w:r>
              <w:rPr>
                <w:rFonts w:ascii="Verdana" w:hAnsi="Verdana"/>
                <w:b w:val="0"/>
                <w:sz w:val="16"/>
              </w:rPr>
              <w:t>FM, TL, AT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bl>
    <w:p/>
    <w:p>
      <w:r>
        <w:rPr>
          <w:rFonts w:ascii="Verdana" w:hAnsi="Verdana"/>
          <w:b/>
          <w:sz w:val="18"/>
        </w:rPr>
        <w:t>3 07 020 (METAR/SPECI court)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Partie principale des données pour représentation du code METAR/SPECI dans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bl>
    <w:p/>
    <w:p>
      <w:r>
        <w:rPr>
          <w:rFonts w:ascii="Verdana" w:hAnsi="Verdana"/>
          <w:b/>
          <w:sz w:val="18"/>
        </w:rPr>
        <w:t>3 07 021 (Séquence totale pour la représentation du code METAR/SPECI dans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Partie principale des données pour la représentation du code METAR/SPECI dans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3 07 012</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t>D VVVV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Portée visuelle de piste</w:t>
            </w:r>
          </w:p>
        </w:tc>
        <w:tc>
          <w:tcPr>
            <w:tcW w:type="dxa" w:w="3784"/>
          </w:tcPr>
          <w:p>
            <w:pPr>
              <w:spacing w:before="20" w:after="20"/>
            </w:pPr>
            <w:r/>
            <w:r>
              <w:rPr>
                <w:rFonts w:ascii="Verdana" w:hAnsi="Verdana"/>
                <w:b w:val="0"/>
                <w:sz w:val="16"/>
              </w:rPr>
              <w:t>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Groupe(s)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Cisaillement de vent sur la (les) piste(s)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3 07 018</w:t>
            </w:r>
          </w:p>
        </w:tc>
        <w:tc>
          <w:tcPr>
            <w:tcW w:type="dxa" w:w="3784"/>
          </w:tcPr>
          <w:p>
            <w:pPr>
              <w:spacing w:before="20" w:after="20"/>
            </w:pPr>
            <w:r/>
            <w:r>
              <w:rPr>
                <w:rFonts w:ascii="Verdana" w:hAnsi="Verdana"/>
                <w:b w:val="0"/>
                <w:sz w:val="16"/>
              </w:rPr>
              <w:t>Prévision d'atterrissage du type «tendance»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Groupe(s)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07 022 (Données d'observation au sol provenant du GNSS)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23 Période de contrôle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0 33 038</w:t>
            </w:r>
          </w:p>
        </w:tc>
        <w:tc>
          <w:tcPr>
            <w:tcW w:type="dxa" w:w="3784"/>
          </w:tcPr>
          <w:p>
            <w:pPr>
              <w:spacing w:before="20" w:after="20"/>
            </w:pPr>
            <w:r/>
            <w:r>
              <w:rPr>
                <w:rFonts w:ascii="Verdana" w:hAnsi="Verdana"/>
                <w:b w:val="0"/>
                <w:sz w:val="16"/>
              </w:rPr>
              <w:t>Indicateurs de qualité pour les données d'observation au sol du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satellites du GNSS utilisés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1 06 025</w:t>
            </w:r>
          </w:p>
        </w:tc>
        <w:tc>
          <w:tcPr>
            <w:tcW w:type="dxa" w:w="3784"/>
          </w:tcPr>
          <w:p>
            <w:pPr>
              <w:spacing w:before="20" w:after="20"/>
            </w:pPr>
            <w:r/>
            <w:r>
              <w:rPr>
                <w:rFonts w:ascii="Verdana" w:hAnsi="Verdana"/>
                <w:b w:val="0"/>
                <w:sz w:val="16"/>
              </w:rPr>
              <w:t>Répéter 6 descripteurs 25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Numéro d'identification de l'émetteur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0 15 031</w:t>
            </w:r>
          </w:p>
        </w:tc>
        <w:tc>
          <w:tcPr>
            <w:tcW w:type="dxa" w:w="3784"/>
          </w:tcPr>
          <w:p>
            <w:pPr>
              <w:spacing w:before="20" w:after="20"/>
            </w:pPr>
            <w:r/>
            <w:r>
              <w:rPr>
                <w:rFonts w:ascii="Verdana" w:hAnsi="Verdana"/>
                <w:b w:val="0"/>
                <w:sz w:val="16"/>
              </w:rPr>
              <w:t>Retard de propagation dans l'atmosphère du signal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0 15 032</w:t>
            </w:r>
          </w:p>
        </w:tc>
        <w:tc>
          <w:tcPr>
            <w:tcW w:type="dxa" w:w="3784"/>
          </w:tcPr>
          <w:p>
            <w:pPr>
              <w:spacing w:before="20" w:after="20"/>
            </w:pPr>
            <w:r/>
            <w:r>
              <w:rPr>
                <w:rFonts w:ascii="Verdana" w:hAnsi="Verdana"/>
                <w:b w:val="0"/>
                <w:sz w:val="16"/>
              </w:rPr>
              <w:t>Erreur estimative du retard de propagation dans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 5 Nord/Sud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Différence des retards de propagation pour des visées du limbe aux limites extrêmes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Erreur estimative de la différence des retards de propagation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 6 Est/Ouest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Différence des retards de propagation pour des visées du limbe aux limites extrêmes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Erreur estimative de la différence des retards de propagation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Composante du retard de propagation pour une visée au zénith due à la vapeur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Eau précipitable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champs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de la densité électronique 10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07 030 (Données sur l'ozone - observation unique)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Masse d'air (correspondant à une trajectoire oblique à une altitude de 22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07 031 (Données sur l'ozone - 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mesures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Valeur (moyenne) de la 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9 Meilleure estimation de l'écart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Meilleure estimation de l'écart type de la 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11 Moyenne harmonique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Masse d'air (correspondant à une trajectoire oblique à une altitude de 22 km)</w:t>
            </w:r>
          </w:p>
        </w:tc>
        <w:tc>
          <w:tcPr>
            <w:tcW w:type="dxa" w:w="3784"/>
          </w:tcPr>
          <w:p>
            <w:pPr>
              <w:spacing w:before="20" w:after="20"/>
            </w:pPr>
            <w:r/>
            <w:r>
              <w:rPr>
                <w:rFonts w:ascii="Verdana" w:hAnsi="Verdana"/>
                <w:b w:val="0"/>
                <w:sz w:val="16"/>
              </w:rPr>
              <w:t>Valeur (moyenne harmonique) de la masse d'air</w:t>
            </w:r>
          </w:p>
        </w:tc>
        <w:tc>
          <w:tcPr>
            <w:tcW w:type="dxa" w:w="3784"/>
          </w:tcPr>
          <w:p>
            <w:pPr>
              <w:spacing w:before="20" w:after="20"/>
            </w:pPr>
            <w:r/>
            <w:r>
              <w:rPr>
                <w:rFonts w:ascii="Verdana" w:hAnsi="Verdana"/>
                <w:b w:val="0"/>
                <w:sz w:val="16"/>
              </w:rPr>
            </w:r>
          </w:p>
        </w:tc>
      </w:tr>
    </w:tbl>
    <w:p/>
    <w:p>
      <w:r>
        <w:rPr>
          <w:rFonts w:ascii="Verdana" w:hAnsi="Verdana"/>
          <w:b/>
          <w:sz w:val="18"/>
        </w:rPr>
        <w:t>3 07 041 (Mesure de l'ozone total par un spectrophotomètre Brewer au sol, obtenue à partir d'une seule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 de mesure de l'ozone -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3 07 030</w:t>
            </w:r>
          </w:p>
        </w:tc>
        <w:tc>
          <w:tcPr>
            <w:tcW w:type="dxa" w:w="3784"/>
          </w:tcPr>
          <w:p>
            <w:pPr>
              <w:spacing w:before="20" w:after="20"/>
            </w:pPr>
            <w:r/>
            <w:r>
              <w:rPr>
                <w:rFonts w:ascii="Verdana" w:hAnsi="Verdana"/>
                <w:b w:val="0"/>
                <w:sz w:val="16"/>
              </w:rPr>
              <w:t>Données sur l'ozone - observation unique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07 042 (Mesure de l'ozone total par un spectrophotomètre Brewer au sol, obtenue à partir d'observations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8 Moyenne d'ensemble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(minutes) de calcul de la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 de mesure de l'ozone -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Données sur l'ozone - observations moyennées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07 043 (Mesure de l'ozone total par un spectrophotomètre Dobson au sol, obtenue à partir d'une seule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Instrument de mesure de l'ozone - spectrophotomètre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l'ozone - observation unique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07 044 (Mesure de l'ozone total par un spectrophotomètre Dobson au sol, obtenue à partir d'observations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8 Moyenne d'ensemble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(minutes) de calcul de la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3 01 074</w:t>
            </w:r>
          </w:p>
        </w:tc>
        <w:tc>
          <w:tcPr>
            <w:tcW w:type="dxa" w:w="3784"/>
          </w:tcPr>
          <w:p>
            <w:pPr>
              <w:spacing w:before="20" w:after="20"/>
            </w:pPr>
            <w:r/>
            <w:r>
              <w:rPr>
                <w:rFonts w:ascii="Verdana" w:hAnsi="Verdana"/>
                <w:b w:val="0"/>
                <w:sz w:val="16"/>
              </w:rPr>
              <w:t>Instrument de mesure de l'ozone - spectrophotomètre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Données sur l'ozone - observations moyennées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07 045 (Partie principale du METAR/SPECI), remplaçant 3 07 011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METAR SPECI COR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t>AUTO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 (vent variable)</w:t>
            </w:r>
          </w:p>
        </w:tc>
        <w:tc>
          <w:tcPr>
            <w:tcW w:type="dxa" w:w="3784"/>
          </w:tcPr>
          <w:p>
            <w:pPr>
              <w:spacing w:before="20" w:after="20"/>
            </w:pPr>
            <w:r/>
            <w:r>
              <w:rPr>
                <w:rFonts w:ascii="Verdana" w:hAnsi="Verdana"/>
                <w:b w:val="0"/>
                <w:sz w:val="16"/>
              </w:rPr>
              <w:t>dndndn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t>dxdxdx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2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T´T´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0 12 024</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t>T´ T´ - Celsius d 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Calage de l'altimètre (QNH)</w:t>
            </w:r>
          </w:p>
        </w:tc>
        <w:tc>
          <w:tcPr>
            <w:tcW w:type="dxa" w:w="3784"/>
          </w:tcPr>
          <w:p>
            <w:pPr>
              <w:spacing w:before="20" w:after="20"/>
            </w:pPr>
            <w:r/>
            <w:r>
              <w:rPr>
                <w:rFonts w:ascii="Verdana" w:hAnsi="Verdana"/>
                <w:b w:val="0"/>
                <w:sz w:val="16"/>
              </w:rPr>
              <w:t>QPHPHPHPH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w:t>
            </w:r>
          </w:p>
        </w:tc>
        <w:tc>
          <w:tcPr>
            <w:tcW w:type="dxa" w:w="3784"/>
          </w:tcPr>
          <w:p>
            <w:pPr>
              <w:spacing w:before="20" w:after="20"/>
            </w:pPr>
            <w:r/>
            <w:r>
              <w:rPr>
                <w:rFonts w:ascii="Verdana" w:hAnsi="Verdana"/>
                <w:b w:val="0"/>
                <w:sz w:val="16"/>
              </w:rPr>
            </w:r>
          </w:p>
        </w:tc>
      </w:tr>
    </w:tbl>
    <w:p/>
    <w:p>
      <w:r>
        <w:rPr>
          <w:rFonts w:ascii="Verdana" w:hAnsi="Verdana"/>
          <w:b/>
          <w:sz w:val="18"/>
        </w:rPr>
        <w:t>3 07 046 (Visibilité METAR/SPECI)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 ou VVVVNDV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Direction de la visibilité minimale observée 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0 20 059</w:t>
            </w:r>
          </w:p>
        </w:tc>
        <w:tc>
          <w:tcPr>
            <w:tcW w:type="dxa" w:w="3784"/>
          </w:tcPr>
          <w:p>
            <w:pPr>
              <w:spacing w:before="20" w:after="20"/>
            </w:pPr>
            <w:r/>
            <w:r>
              <w:rPr>
                <w:rFonts w:ascii="Verdana" w:hAnsi="Verdana"/>
                <w:b w:val="0"/>
                <w:sz w:val="16"/>
              </w:rPr>
              <w:t>Visibilité horizontale minimale</w:t>
            </w:r>
          </w:p>
        </w:tc>
        <w:tc>
          <w:tcPr>
            <w:tcW w:type="dxa" w:w="3784"/>
          </w:tcPr>
          <w:p>
            <w:pPr>
              <w:spacing w:before="20" w:after="20"/>
            </w:pPr>
            <w:r/>
            <w:r>
              <w:rPr>
                <w:rFonts w:ascii="Verdana" w:hAnsi="Verdana"/>
                <w:b w:val="0"/>
                <w:sz w:val="16"/>
              </w:rPr>
              <w:t>VNVNVNVN</w:t>
            </w:r>
          </w:p>
        </w:tc>
        <w:tc>
          <w:tcPr>
            <w:tcW w:type="dxa" w:w="3784"/>
          </w:tcPr>
          <w:p>
            <w:pPr>
              <w:spacing w:before="20" w:after="20"/>
            </w:pPr>
            <w:r/>
            <w:r>
              <w:rPr>
                <w:rFonts w:ascii="Verdana" w:hAnsi="Verdana"/>
                <w:b w:val="0"/>
                <w:sz w:val="16"/>
              </w:rPr>
            </w:r>
          </w:p>
        </w:tc>
      </w:tr>
    </w:tbl>
    <w:p/>
    <w:p>
      <w:r>
        <w:rPr>
          <w:rFonts w:ascii="Verdana" w:hAnsi="Verdana"/>
          <w:b/>
          <w:sz w:val="18"/>
        </w:rPr>
        <w:t>3 07 047 (Nuages METAR/SPECI/TAF), remplaçant 3 07 015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t>NsNsNs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t>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t>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0 20 092</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t>hshshs - 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t>VVhshshs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0 20 091</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t>VVhshshs - ft</w:t>
            </w:r>
          </w:p>
        </w:tc>
        <w:tc>
          <w:tcPr>
            <w:tcW w:type="dxa" w:w="3784"/>
          </w:tcPr>
          <w:p>
            <w:pPr>
              <w:spacing w:before="20" w:after="20"/>
            </w:pPr>
            <w:r/>
            <w:r>
              <w:rPr>
                <w:rFonts w:ascii="Verdana" w:hAnsi="Verdana"/>
                <w:b w:val="0"/>
                <w:sz w:val="16"/>
              </w:rPr>
            </w:r>
          </w:p>
        </w:tc>
      </w:tr>
    </w:tbl>
    <w:p/>
    <w:p>
      <w:r>
        <w:rPr>
          <w:rFonts w:ascii="Verdana" w:hAnsi="Verdana"/>
          <w:b/>
          <w:sz w:val="18"/>
        </w:rPr>
        <w:t>3 07 048 (Prévision du type «tendance»), remplaçant 3 07 018</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de type «tendance» ou d'une prévision d'aérodrome</w:t>
            </w:r>
          </w:p>
        </w:tc>
        <w:tc>
          <w:tcPr>
            <w:tcW w:type="dxa" w:w="3784"/>
          </w:tcPr>
          <w:p>
            <w:pPr>
              <w:spacing w:before="20" w:after="20"/>
            </w:pPr>
            <w:r/>
            <w:r>
              <w:rPr>
                <w:rFonts w:ascii="Verdana" w:hAnsi="Verdana"/>
                <w:b w:val="0"/>
                <w:sz w:val="16"/>
              </w:rPr>
              <w:t>TTTTT NOSIG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différée du descripteur = 0, 1 ou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Identificateur de l'heure à laquelle le changement de prévision est attendu</w:t>
            </w:r>
          </w:p>
        </w:tc>
        <w:tc>
          <w:tcPr>
            <w:tcW w:type="dxa" w:w="3784"/>
          </w:tcPr>
          <w:p>
            <w:pPr>
              <w:spacing w:before="20" w:after="20"/>
            </w:pPr>
            <w:r/>
            <w:r>
              <w:rPr>
                <w:rFonts w:ascii="Verdana" w:hAnsi="Verdana"/>
                <w:b w:val="0"/>
                <w:sz w:val="16"/>
              </w:rPr>
              <w:t>TT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Intensité et phénomènes météorologiques w´w´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07 049 (Conditions de la mer)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TSTS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Hauteur des vagues</w:t>
            </w:r>
          </w:p>
        </w:tc>
        <w:tc>
          <w:tcPr>
            <w:tcW w:type="dxa" w:w="3784"/>
          </w:tcPr>
          <w:p>
            <w:pPr>
              <w:spacing w:before="20" w:after="20"/>
            </w:pPr>
            <w:r/>
            <w:r>
              <w:rPr>
                <w:rFonts w:ascii="Verdana" w:hAnsi="Verdana"/>
                <w:b w:val="0"/>
                <w:sz w:val="16"/>
              </w:rPr>
              <w:t>S´</w:t>
            </w:r>
          </w:p>
        </w:tc>
        <w:tc>
          <w:tcPr>
            <w:tcW w:type="dxa" w:w="3784"/>
          </w:tcPr>
          <w:p>
            <w:pPr>
              <w:spacing w:before="20" w:after="20"/>
            </w:pPr>
            <w:r/>
            <w:r>
              <w:rPr>
                <w:rFonts w:ascii="Verdana" w:hAnsi="Verdana"/>
                <w:b w:val="0"/>
                <w:sz w:val="16"/>
              </w:rPr>
            </w:r>
          </w:p>
        </w:tc>
      </w:tr>
    </w:tbl>
    <w:p/>
    <w:p>
      <w:r>
        <w:rPr>
          <w:rFonts w:ascii="Verdana" w:hAnsi="Verdana"/>
          <w:b/>
          <w:sz w:val="18"/>
        </w:rPr>
        <w:t>3 07 050 (État de la piste)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État général de la piste</w:t>
            </w:r>
          </w:p>
        </w:tc>
        <w:tc>
          <w:tcPr>
            <w:tcW w:type="dxa" w:w="3784"/>
          </w:tcPr>
          <w:p>
            <w:pPr>
              <w:spacing w:before="20" w:after="20"/>
            </w:pPr>
            <w:r/>
            <w:r>
              <w:rPr>
                <w:rFonts w:ascii="Verdana" w:hAnsi="Verdana"/>
                <w:b w:val="0"/>
                <w:sz w:val="16"/>
              </w:rPr>
              <w:t>SNOCLO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Indicatif de piste</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État général de la piste</w:t>
            </w:r>
          </w:p>
        </w:tc>
        <w:tc>
          <w:tcPr>
            <w:tcW w:type="dxa" w:w="3784"/>
          </w:tcPr>
          <w:p>
            <w:pPr>
              <w:spacing w:before="20" w:after="20"/>
            </w:pPr>
            <w:r/>
            <w:r>
              <w:rPr>
                <w:rFonts w:ascii="Verdana" w:hAnsi="Verdana"/>
                <w:b w:val="0"/>
                <w:sz w:val="16"/>
              </w:rPr>
              <w:t>CLRD//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Indicatif de piste</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0 20 086</w:t>
            </w:r>
          </w:p>
        </w:tc>
        <w:tc>
          <w:tcPr>
            <w:tcW w:type="dxa" w:w="3784"/>
          </w:tcPr>
          <w:p>
            <w:pPr>
              <w:spacing w:before="20" w:after="20"/>
            </w:pPr>
            <w:r/>
            <w:r>
              <w:rPr>
                <w:rFonts w:ascii="Verdana" w:hAnsi="Verdana"/>
                <w:b w:val="0"/>
                <w:sz w:val="16"/>
              </w:rPr>
              <w:t>Dépôts sur la piste</w:t>
            </w:r>
          </w:p>
        </w:tc>
        <w:tc>
          <w:tcPr>
            <w:tcW w:type="dxa" w:w="3784"/>
          </w:tcPr>
          <w:p>
            <w:pPr>
              <w:spacing w:before="20" w:after="20"/>
            </w:pPr>
            <w:r/>
            <w:r>
              <w:rPr>
                <w:rFonts w:ascii="Verdana" w:hAnsi="Verdana"/>
                <w:b w:val="0"/>
                <w:sz w:val="16"/>
              </w:rPr>
              <w: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0 20 087</w:t>
            </w:r>
          </w:p>
        </w:tc>
        <w:tc>
          <w:tcPr>
            <w:tcW w:type="dxa" w:w="3784"/>
          </w:tcPr>
          <w:p>
            <w:pPr>
              <w:spacing w:before="20" w:after="20"/>
            </w:pPr>
            <w:r/>
            <w:r>
              <w:rPr>
                <w:rFonts w:ascii="Verdana" w:hAnsi="Verdana"/>
                <w:b w:val="0"/>
                <w:sz w:val="16"/>
              </w:rPr>
              <w:t>Contamination de la piste</w:t>
            </w:r>
          </w:p>
        </w:tc>
        <w:tc>
          <w:tcPr>
            <w:tcW w:type="dxa" w:w="3784"/>
          </w:tcPr>
          <w:p>
            <w:pPr>
              <w:spacing w:before="20" w:after="20"/>
            </w:pPr>
            <w:r/>
            <w:r>
              <w:rPr>
                <w:rFonts w:ascii="Verdana" w:hAnsi="Verdana"/>
                <w:b w:val="0"/>
                <w:sz w:val="16"/>
              </w:rPr>
              <w:t>CR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0 20 088</w:t>
            </w:r>
          </w:p>
        </w:tc>
        <w:tc>
          <w:tcPr>
            <w:tcW w:type="dxa" w:w="3784"/>
          </w:tcPr>
          <w:p>
            <w:pPr>
              <w:spacing w:before="20" w:after="20"/>
            </w:pPr>
            <w:r/>
            <w:r>
              <w:rPr>
                <w:rFonts w:ascii="Verdana" w:hAnsi="Verdana"/>
                <w:b w:val="0"/>
                <w:sz w:val="16"/>
              </w:rPr>
              <w:t>Épaisseur des dépôts sur la piste</w:t>
            </w:r>
          </w:p>
        </w:tc>
        <w:tc>
          <w:tcPr>
            <w:tcW w:type="dxa" w:w="3784"/>
          </w:tcPr>
          <w:p>
            <w:pPr>
              <w:spacing w:before="20" w:after="20"/>
            </w:pPr>
            <w:r/>
            <w:r>
              <w:rPr>
                <w:rFonts w:ascii="Verdana" w:hAnsi="Verdana"/>
                <w:b w:val="0"/>
                <w:sz w:val="16"/>
              </w:rPr>
              <w:t>eReR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0 20 089</w:t>
            </w:r>
          </w:p>
        </w:tc>
        <w:tc>
          <w:tcPr>
            <w:tcW w:type="dxa" w:w="3784"/>
          </w:tcPr>
          <w:p>
            <w:pPr>
              <w:spacing w:before="20" w:after="20"/>
            </w:pPr>
            <w:r/>
            <w:r>
              <w:rPr>
                <w:rFonts w:ascii="Verdana" w:hAnsi="Verdana"/>
                <w:b w:val="0"/>
                <w:sz w:val="16"/>
              </w:rPr>
              <w:t>Coefficient de frottement de la piste</w:t>
            </w:r>
          </w:p>
        </w:tc>
        <w:tc>
          <w:tcPr>
            <w:tcW w:type="dxa" w:w="3784"/>
          </w:tcPr>
          <w:p>
            <w:pPr>
              <w:spacing w:before="20" w:after="20"/>
            </w:pPr>
            <w:r/>
            <w:r>
              <w:rPr>
                <w:rFonts w:ascii="Verdana" w:hAnsi="Verdana"/>
                <w:b w:val="0"/>
                <w:sz w:val="16"/>
              </w:rPr>
              <w:t>BRBR</w:t>
            </w:r>
          </w:p>
        </w:tc>
        <w:tc>
          <w:tcPr>
            <w:tcW w:type="dxa" w:w="3784"/>
          </w:tcPr>
          <w:p>
            <w:pPr>
              <w:spacing w:before="20" w:after="20"/>
            </w:pPr>
            <w:r/>
            <w:r>
              <w:rPr>
                <w:rFonts w:ascii="Verdana" w:hAnsi="Verdana"/>
                <w:b w:val="0"/>
                <w:sz w:val="16"/>
              </w:rPr>
            </w:r>
          </w:p>
        </w:tc>
      </w:tr>
    </w:tbl>
    <w:p/>
    <w:p>
      <w:r>
        <w:rPr>
          <w:rFonts w:ascii="Verdana" w:hAnsi="Verdana"/>
          <w:b/>
          <w:sz w:val="18"/>
        </w:rPr>
        <w:t>3 07 051 (METAR/SPECI complet), remplaçant 3 07 021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3 07 045</w:t>
            </w:r>
          </w:p>
        </w:tc>
        <w:tc>
          <w:tcPr>
            <w:tcW w:type="dxa" w:w="3784"/>
          </w:tcPr>
          <w:p>
            <w:pPr>
              <w:spacing w:before="20" w:after="20"/>
            </w:pPr>
            <w:r/>
            <w:r>
              <w:rPr>
                <w:rFonts w:ascii="Verdana" w:hAnsi="Verdana"/>
                <w:b w:val="0"/>
                <w:sz w:val="16"/>
              </w:rPr>
              <w:t>Partie principale du METAR/SPECI, remplaçant 3 07 011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3 07 046</w:t>
            </w:r>
          </w:p>
        </w:tc>
        <w:tc>
          <w:tcPr>
            <w:tcW w:type="dxa" w:w="3784"/>
          </w:tcPr>
          <w:p>
            <w:pPr>
              <w:spacing w:before="20" w:after="20"/>
            </w:pPr>
            <w:r/>
            <w:r>
              <w:rPr>
                <w:rFonts w:ascii="Verdana" w:hAnsi="Verdana"/>
                <w:b w:val="0"/>
                <w:sz w:val="16"/>
              </w:rPr>
              <w:t>Visibilité METAR/SPECI</w:t>
            </w:r>
          </w:p>
        </w:tc>
        <w:tc>
          <w:tcPr>
            <w:tcW w:type="dxa" w:w="3784"/>
          </w:tcPr>
          <w:p>
            <w:pPr>
              <w:spacing w:before="20" w:after="20"/>
            </w:pPr>
            <w:r/>
            <w:r>
              <w:rPr>
                <w:rFonts w:ascii="Verdana" w:hAnsi="Verdana"/>
                <w:b w:val="0"/>
                <w:sz w:val="16"/>
              </w:rPr>
              <w:t>VVVV ou VVVVNDV VNVNVNVNDV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Portée visuelle de piste</w:t>
            </w:r>
          </w:p>
        </w:tc>
        <w:tc>
          <w:tcPr>
            <w:tcW w:type="dxa" w:w="3784"/>
          </w:tcPr>
          <w:p>
            <w:pPr>
              <w:spacing w:before="20" w:after="20"/>
            </w:pPr>
            <w:r/>
            <w:r>
              <w:rPr>
                <w:rFonts w:ascii="Verdana" w:hAnsi="Verdana"/>
                <w:b w:val="0"/>
                <w:sz w:val="16"/>
              </w:rPr>
              <w:t>RDRDR/VRVRVRVR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Intensité et phénomènes météorologiques 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Cisaillement du vent sur la (les) piste(s)</w:t>
            </w:r>
          </w:p>
        </w:tc>
        <w:tc>
          <w:tcPr>
            <w:tcW w:type="dxa" w:w="3784"/>
          </w:tcPr>
          <w:p>
            <w:pPr>
              <w:spacing w:before="20" w:after="20"/>
            </w:pPr>
            <w:r/>
            <w:r>
              <w:rPr>
                <w:rFonts w:ascii="Verdana" w:hAnsi="Verdana"/>
                <w:b w:val="0"/>
                <w:sz w:val="16"/>
              </w:rPr>
              <w:t>WS RDRDR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3 07 049</w:t>
            </w:r>
          </w:p>
        </w:tc>
        <w:tc>
          <w:tcPr>
            <w:tcW w:type="dxa" w:w="3784"/>
          </w:tcPr>
          <w:p>
            <w:pPr>
              <w:spacing w:before="20" w:after="20"/>
            </w:pPr>
            <w:r/>
            <w:r>
              <w:rPr>
                <w:rFonts w:ascii="Verdana" w:hAnsi="Verdana"/>
                <w:b w:val="0"/>
                <w:sz w:val="16"/>
              </w:rPr>
              <w:t>Conditions de la mer</w:t>
            </w:r>
          </w:p>
        </w:tc>
        <w:tc>
          <w:tcPr>
            <w:tcW w:type="dxa" w:w="3784"/>
          </w:tcPr>
          <w:p>
            <w:pPr>
              <w:spacing w:before="20" w:after="20"/>
            </w:pPr>
            <w:r/>
            <w:r>
              <w:rPr>
                <w:rFonts w:ascii="Verdana" w:hAnsi="Verdana"/>
                <w:b w:val="0"/>
                <w:sz w:val="16"/>
              </w:rPr>
              <w:t>WTsTs/SS´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3 07 050</w:t>
            </w:r>
          </w:p>
        </w:tc>
        <w:tc>
          <w:tcPr>
            <w:tcW w:type="dxa" w:w="3784"/>
          </w:tcPr>
          <w:p>
            <w:pPr>
              <w:spacing w:before="20" w:after="20"/>
            </w:pPr>
            <w:r/>
            <w:r>
              <w:rPr>
                <w:rFonts w:ascii="Verdana" w:hAnsi="Verdana"/>
                <w:b w:val="0"/>
                <w:sz w:val="16"/>
              </w:rPr>
              <w:t>État de la piste</w:t>
            </w:r>
          </w:p>
        </w:tc>
        <w:tc>
          <w:tcPr>
            <w:tcW w:type="dxa" w:w="3784"/>
          </w:tcPr>
          <w:p>
            <w:pPr>
              <w:spacing w:before="20" w:after="20"/>
            </w:pPr>
            <w:r/>
            <w:r>
              <w:rPr>
                <w:rFonts w:ascii="Verdana" w:hAnsi="Verdana"/>
                <w:b w:val="0"/>
                <w:sz w:val="16"/>
              </w:rPr>
              <w:t>RDRDR/ ERCRERERBRBR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 0 à 3 en général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3 07 048</w:t>
            </w:r>
          </w:p>
        </w:tc>
        <w:tc>
          <w:tcPr>
            <w:tcW w:type="dxa" w:w="3784"/>
          </w:tcPr>
          <w:p>
            <w:pPr>
              <w:spacing w:before="20" w:after="20"/>
            </w:pPr>
            <w:r/>
            <w:r>
              <w:rPr>
                <w:rFonts w:ascii="Verdana" w:hAnsi="Verdana"/>
                <w:b w:val="0"/>
                <w:sz w:val="16"/>
              </w:rPr>
              <w:t>Prévision du type «tendance», remplaçant 3 07 018</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07 052 (Identification et intervalle de temps d'une prévision d'aérodrome)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0 Heure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COR CNL AMD NIL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1 Heure de début de période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Y1Y1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G1G1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2 Heure de fin de période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Y2Y2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G2G2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07 053 (Prévision météorologique sur un aérodrome)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Note 76: Pour le numéro de version de la table locale, voir la dernière partie de la note 2 s’appliquant à la Section 1 du code BUFR.</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bl>
    <w:p/>
    <w:p>
      <w:r>
        <w:rPr>
          <w:rFonts w:ascii="Verdana" w:hAnsi="Verdana"/>
          <w:b/>
          <w:sz w:val="18"/>
        </w:rPr>
        <w:t>3 07 054 (Prévision de températures extrêmes)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2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3 Heure à laquelle la température maximale est attendue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Minimum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4 Heure à laquelle la température minimale est attendue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Maximum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07 055 (Identificateur de changement et changements de prévision)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0 33 045</w:t>
            </w:r>
          </w:p>
        </w:tc>
        <w:tc>
          <w:tcPr>
            <w:tcW w:type="dxa" w:w="3784"/>
          </w:tcPr>
          <w:p>
            <w:pPr>
              <w:spacing w:before="20" w:after="20"/>
            </w:pPr>
            <w:r/>
            <w:r>
              <w:rPr>
                <w:rFonts w:ascii="Verdana" w:hAnsi="Verdana"/>
                <w:b w:val="0"/>
                <w:sz w:val="16"/>
              </w:rPr>
              <w:t>Probabilité du phénomène qui suit</w:t>
            </w:r>
          </w:p>
        </w:tc>
        <w:tc>
          <w:tcPr>
            <w:tcW w:type="dxa" w:w="3784"/>
          </w:tcPr>
          <w:p>
            <w:pPr>
              <w:spacing w:before="20" w:after="20"/>
            </w:pPr>
            <w:r/>
            <w:r>
              <w:rPr>
                <w:rFonts w:ascii="Verdana" w:hAnsi="Verdana"/>
                <w:b w:val="0"/>
                <w:sz w:val="16"/>
              </w:rPr>
              <w:t>C2C2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de type «tendance» ou d'une prévision d'aérodrome</w:t>
            </w:r>
          </w:p>
        </w:tc>
        <w:tc>
          <w:tcPr>
            <w:tcW w:type="dxa" w:w="3784"/>
          </w:tcPr>
          <w:p>
            <w:pPr>
              <w:spacing w:before="20" w:after="20"/>
            </w:pPr>
            <w:r/>
            <w:r>
              <w:rPr>
                <w:rFonts w:ascii="Verdana" w:hAnsi="Verdana"/>
                <w:b w:val="0"/>
                <w:sz w:val="16"/>
              </w:rPr>
              <w:t>TTTTTT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5 Heure de début du changement de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6 Heure de fin du changement de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GeGe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Prévision météorologique sur un aérodrome</w:t>
            </w:r>
          </w:p>
        </w:tc>
        <w:tc>
          <w:tcPr>
            <w:tcW w:type="dxa" w:w="3784"/>
          </w:tcPr>
          <w:p>
            <w:pPr>
              <w:spacing w:before="20" w:after="20"/>
            </w:pPr>
            <w:r/>
            <w:r>
              <w:rPr>
                <w:rFonts w:ascii="Verdana" w:hAnsi="Verdana"/>
                <w:b w:val="0"/>
                <w:sz w:val="16"/>
              </w:rPr>
              <w:t>Durant ou après le changement</w:t>
            </w:r>
          </w:p>
        </w:tc>
        <w:tc>
          <w:tcPr>
            <w:tcW w:type="dxa" w:w="3784"/>
          </w:tcPr>
          <w:p>
            <w:pPr>
              <w:spacing w:before="20" w:after="20"/>
            </w:pPr>
            <w:r/>
            <w:r>
              <w:rPr>
                <w:rFonts w:ascii="Verdana" w:hAnsi="Verdana"/>
                <w:b w:val="0"/>
                <w:sz w:val="16"/>
              </w:rPr>
            </w:r>
          </w:p>
        </w:tc>
      </w:tr>
    </w:tbl>
    <w:p/>
    <w:p>
      <w:r>
        <w:rPr>
          <w:rFonts w:ascii="Verdana" w:hAnsi="Verdana"/>
          <w:b/>
          <w:sz w:val="18"/>
        </w:rPr>
        <w:t>3 07 056 (Prévision d'aérodrome - TAF complet)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3 07 052</w:t>
            </w:r>
          </w:p>
        </w:tc>
        <w:tc>
          <w:tcPr>
            <w:tcW w:type="dxa" w:w="3784"/>
          </w:tcPr>
          <w:p>
            <w:pPr>
              <w:spacing w:before="20" w:after="20"/>
            </w:pPr>
            <w:r/>
            <w:r>
              <w:rPr>
                <w:rFonts w:ascii="Verdana" w:hAnsi="Verdana"/>
                <w:b w:val="0"/>
                <w:sz w:val="16"/>
              </w:rPr>
              <w:t>Identification et intervalle de temps d'une prévision d'aérodrome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Prévision météorologique sur un 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3 07 054</w:t>
            </w:r>
          </w:p>
        </w:tc>
        <w:tc>
          <w:tcPr>
            <w:tcW w:type="dxa" w:w="3784"/>
          </w:tcPr>
          <w:p>
            <w:pPr>
              <w:spacing w:before="20" w:after="20"/>
            </w:pPr>
            <w:r/>
            <w:r>
              <w:rPr>
                <w:rFonts w:ascii="Verdana" w:hAnsi="Verdana"/>
                <w:b w:val="0"/>
                <w:sz w:val="16"/>
              </w:rPr>
              <w:t>Prévision de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3 07 055</w:t>
            </w:r>
          </w:p>
        </w:tc>
        <w:tc>
          <w:tcPr>
            <w:tcW w:type="dxa" w:w="3784"/>
          </w:tcPr>
          <w:p>
            <w:pPr>
              <w:spacing w:before="20" w:after="20"/>
            </w:pPr>
            <w:r/>
            <w:r>
              <w:rPr>
                <w:rFonts w:ascii="Verdana" w:hAnsi="Verdana"/>
                <w:b w:val="0"/>
                <w:sz w:val="16"/>
              </w:rPr>
              <w:t>Identificateur de changement et changements de prévision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07 060 (Température du sol sous la surface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07 061 (Données relatives à la température du sol à diverses profondeurs (pas plus de cinq) - position très précise)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Température du sol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07 062 (Données relatives à la température du sol à diverses profondeurs (pas plus de cinq) - faible degré de précision de la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Température du sol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07 063 (Profondeur sous la surface terrestre et température du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bl>
    <w:p/>
    <w:p>
      <w:r>
        <w:rPr>
          <w:rFonts w:ascii="Verdana" w:hAnsi="Verdana"/>
          <w:b/>
          <w:sz w:val="18"/>
        </w:rPr>
        <w:t>3 07 071 (Valeurs mensuelles provenant d'une station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Répéter 2 descripteurs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4 Tension de vapeur, = 7 Température maximale, = 8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6 Durée d'insolation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Répéter 2 descripteurs 18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Température moyenne journalière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Température moyenne journalière la plus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Valeur maximale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Valeur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Vitesse maximale du vent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5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Conditions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Quantité journalière de précipitations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07 072 (Normales mensuelles pour une station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59: Indication du début de la période d’un mois.</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t>=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Répéter 2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3 Température extrême, = 4 Tension de vapeur, = 5 Précipitations, = 6 Durée d'insolation, = 7 Température maximale, = 8 Température minimale</w:t>
            </w:r>
          </w:p>
        </w:tc>
        <w:tc>
          <w:tcPr>
            <w:tcW w:type="dxa" w:w="3784"/>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Années</w:t>
            </w:r>
          </w:p>
        </w:tc>
        <w:tc>
          <w:tcPr>
            <w:tcW w:type="dxa" w:w="3784"/>
          </w:tcPr>
          <w:p>
            <w:pPr>
              <w:spacing w:before="20" w:after="20"/>
            </w:pPr>
            <w:r/>
            <w:r>
              <w:rPr>
                <w:rFonts w:ascii="Verdana" w:hAnsi="Verdana"/>
                <w:b w:val="0"/>
                <w:sz w:val="16"/>
              </w:rPr>
              <w:t>Note 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bl>
    <w:p/>
    <w:p>
      <w:r>
        <w:rPr>
          <w:rFonts w:ascii="Verdana" w:hAnsi="Verdana"/>
          <w:b/>
          <w:sz w:val="18"/>
        </w:rPr>
        <w:t>3 07 073 (Représentation des valeurs mensuelles composant les données CLIMAT)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3 07 071</w:t>
            </w:r>
          </w:p>
        </w:tc>
        <w:tc>
          <w:tcPr>
            <w:tcW w:type="dxa" w:w="3784"/>
          </w:tcPr>
          <w:p>
            <w:pPr>
              <w:spacing w:before="20" w:after="20"/>
            </w:pPr>
            <w:r/>
            <w:r>
              <w:rPr>
                <w:rFonts w:ascii="Verdana" w:hAnsi="Verdana"/>
                <w:b w:val="0"/>
                <w:sz w:val="16"/>
              </w:rPr>
              <w:t>Valeurs mensuelles provenant d'une station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3 07 072</w:t>
            </w:r>
          </w:p>
        </w:tc>
        <w:tc>
          <w:tcPr>
            <w:tcW w:type="dxa" w:w="3784"/>
          </w:tcPr>
          <w:p>
            <w:pPr>
              <w:spacing w:before="20" w:after="20"/>
            </w:pPr>
            <w:r/>
            <w:r>
              <w:rPr>
                <w:rFonts w:ascii="Verdana" w:hAnsi="Verdana"/>
                <w:b w:val="0"/>
                <w:sz w:val="16"/>
              </w:rPr>
              <w:t>Normales mensuelles pour une station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07 074 (Valeurs supplémentaires des extrêmes quotidiens de la température et des précipitations destinées aux messages mensuels de données climatiques)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Correspond au nombre de jours du mois pour lesquels des données sont transmises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Indique normalement-24 pour désigner la période qui commence 24 heures avant l'heure indiquée et qui se termine à cette même heure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Répéter 2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Température maximale quotidienne, = 3 Température minimale quotidienne, = 4 Température moyenne quotidienne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Épaisseur de neige fraîche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07 076 (Valeurs mensuelles provenant d'une station terrestre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Répéter 2 descripteurs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4 Tension de vapeur, = 7 Température maximale, = 8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6 Durée d'insolation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Répéter 2 descripteurs 18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t>Vent ≥ 10 m/s, vent ≥ 20 m/s, vent ≥ 30 m/s, température maximale &lt; 273,15 K, température maximale ≥ 298,15 K, température maximale ≥ 303,15 K, température maximale ≥ 308,15 K, température maximale ≥ 313,15 K, température minimale &lt; 273,15 K, sss &gt; 0,00 m, sss &gt; 0,01 m, sss &gt; 0,10 m, sss &gt; 0,50 m, visibilité horizontale &lt; 50 m, visibilité horizontale &lt; 100 m, visibilité horizontale &lt; 1 000 m, grêle, orage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Température moyenne journalière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Température moyenne journalière la plus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Valeur maximale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Valeur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Vitesse maximale du vent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5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Quantité journalière de précipitations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07 077 (Normales mensuelles pour une station terrestre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Répéter 2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Pression, température, températures extrêmes, tension de vapeur, précipitations, durée d'insolation, température maximale,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Années</w:t>
            </w:r>
          </w:p>
        </w:tc>
        <w:tc>
          <w:tcPr>
            <w:tcW w:type="dxa" w:w="3784"/>
          </w:tcPr>
          <w:p>
            <w:pPr>
              <w:spacing w:before="20" w:after="20"/>
            </w:pPr>
            <w:r/>
            <w:r>
              <w:rPr>
                <w:rFonts w:ascii="Verdana" w:hAnsi="Verdana"/>
                <w:b w:val="0"/>
                <w:sz w:val="16"/>
              </w:rPr>
            </w:r>
          </w:p>
        </w:tc>
      </w:tr>
    </w:tbl>
    <w:p/>
    <w:p>
      <w:r>
        <w:rPr>
          <w:rFonts w:ascii="Verdana" w:hAnsi="Verdana"/>
          <w:b/>
          <w:sz w:val="18"/>
        </w:rPr>
        <w:t>3 07 078 (Séquence pour la représentation des valeurs mensuelles composant les données CLIMAT,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3 07 076</w:t>
            </w:r>
          </w:p>
        </w:tc>
        <w:tc>
          <w:tcPr>
            <w:tcW w:type="dxa" w:w="3784"/>
          </w:tcPr>
          <w:p>
            <w:pPr>
              <w:spacing w:before="20" w:after="20"/>
            </w:pPr>
            <w:r/>
            <w:r>
              <w:rPr>
                <w:rFonts w:ascii="Verdana" w:hAnsi="Verdana"/>
                <w:b w:val="0"/>
                <w:sz w:val="16"/>
              </w:rPr>
              <w:t>Valeurs mensuelles provenant d'une station terrestre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3 07 077</w:t>
            </w:r>
          </w:p>
        </w:tc>
        <w:tc>
          <w:tcPr>
            <w:tcW w:type="dxa" w:w="3784"/>
          </w:tcPr>
          <w:p>
            <w:pPr>
              <w:spacing w:before="20" w:after="20"/>
            </w:pPr>
            <w:r/>
            <w:r>
              <w:rPr>
                <w:rFonts w:ascii="Verdana" w:hAnsi="Verdana"/>
                <w:b w:val="0"/>
                <w:sz w:val="16"/>
              </w:rPr>
              <w:t>(Normales mensuelles pour une station terrestre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07 079 (Séquence pour la représentation des valeurs mensuelles composant les données CLIMAT,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État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Visibilité sur la mer depuis une station côtière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de l'eau, méthode de mesure et profondeur sous la surface de l'eau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Givrage et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07 080 (Séquence pour la représentation des données SYNOP des messages synoptiques provenant d'une station terrestre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07 081 (Séquence pour la représentation des données SYNOP des messages synoptiques provenant d'une station terrestre fixe, compte tenu des pratiques propres à la Région 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0 13 056</w:t>
            </w:r>
          </w:p>
        </w:tc>
        <w:tc>
          <w:tcPr>
            <w:tcW w:type="dxa" w:w="3784"/>
          </w:tcPr>
          <w:p>
            <w:pPr>
              <w:spacing w:before="20" w:after="20"/>
            </w:pPr>
            <w:r/>
            <w:r>
              <w:rPr>
                <w:rFonts w:ascii="Verdana" w:hAnsi="Verdana"/>
                <w:b w:val="0"/>
                <w:sz w:val="16"/>
              </w:rPr>
              <w:t>Caractère et intensité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0 13 057</w:t>
            </w:r>
          </w:p>
        </w:tc>
        <w:tc>
          <w:tcPr>
            <w:tcW w:type="dxa" w:w="3784"/>
          </w:tcPr>
          <w:p>
            <w:pPr>
              <w:spacing w:before="20" w:after="20"/>
            </w:pPr>
            <w:r/>
            <w:r>
              <w:rPr>
                <w:rFonts w:ascii="Verdana" w:hAnsi="Verdana"/>
                <w:b w:val="0"/>
                <w:sz w:val="16"/>
              </w:rPr>
              <w:t>Heure du début ou de la fin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Nom de l'acridien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Couleur de l'acridien (maturité)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Stade de développement des 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Degré d'organisation de l'essaim ou de la bande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Dimension de l'essaim ou de la bande d'acridiens et durée du passage de l'essaim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Densité de la population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Direction du déplacement de l'essaim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Étendue de la végétation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07 082 (Séquence pour la représentation des données SYNOP des messages synoptiques provenant d'une station terrestre fixe, compte tenu des pratiques propres à la Région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0 12 121</w:t>
            </w:r>
          </w:p>
        </w:tc>
        <w:tc>
          <w:tcPr>
            <w:tcW w:type="dxa" w:w="3784"/>
          </w:tcPr>
          <w:p>
            <w:pPr>
              <w:spacing w:before="20" w:after="20"/>
            </w:pPr>
            <w:r/>
            <w:r>
              <w:rPr>
                <w:rFonts w:ascii="Verdana" w:hAnsi="Verdana"/>
                <w:b w:val="0"/>
                <w:sz w:val="16"/>
              </w:rPr>
              <w:t>Température minimale au sol</w:t>
            </w:r>
          </w:p>
        </w:tc>
        <w:tc>
          <w:tcPr>
            <w:tcW w:type="dxa" w:w="3784"/>
          </w:tcPr>
          <w:p>
            <w:pPr>
              <w:spacing w:before="20" w:after="20"/>
            </w:pPr>
            <w:r/>
            <w:r>
              <w:rPr>
                <w:rFonts w:ascii="Verdana" w:hAnsi="Verdana"/>
                <w:b w:val="0"/>
                <w:sz w:val="16"/>
              </w:rPr>
              <w:t>À l'heure de l'observation</w:t>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bl>
    <w:p/>
    <w:p>
      <w:r>
        <w:rPr>
          <w:rFonts w:ascii="Verdana" w:hAnsi="Verdana"/>
          <w:b/>
          <w:sz w:val="18"/>
        </w:rPr>
        <w:t>3 07 083 (Séquence pour la représentation des données SYNOP des messages synoptiques provenant d'une station terrestre fixe, compte tenu des pratiques propres à la Région III)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 Le modèle 3 07 082 est caduc.</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07 084 (Séquence pour la représentation des données SYNOP des messages synoptiques provenant d'une station terrestre fixe, compte tenu des pratiques propres à la Région IV)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0 20 055</w:t>
            </w:r>
          </w:p>
        </w:tc>
        <w:tc>
          <w:tcPr>
            <w:tcW w:type="dxa" w:w="3784"/>
          </w:tcPr>
          <w:p>
            <w:pPr>
              <w:spacing w:before="20" w:after="20"/>
            </w:pPr>
            <w:r/>
            <w:r>
              <w:rPr>
                <w:rFonts w:ascii="Verdana" w:hAnsi="Verdana"/>
                <w:b w:val="0"/>
                <w:sz w:val="16"/>
              </w:rPr>
              <w:t>État du ciel dans les régions tropicales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2 05 001</w:t>
            </w:r>
          </w:p>
        </w:tc>
        <w:tc>
          <w:tcPr>
            <w:tcW w:type="dxa" w:w="3784"/>
          </w:tcPr>
          <w:p>
            <w:pPr>
              <w:spacing w:before="20" w:after="20"/>
            </w:pPr>
            <w:r/>
            <w:r>
              <w:rPr>
                <w:rFonts w:ascii="Verdana" w:hAnsi="Verdana"/>
                <w:b w:val="0"/>
                <w:sz w:val="16"/>
              </w:rPr>
              <w:t>Indiquer des caractères</w:t>
            </w:r>
          </w:p>
        </w:tc>
        <w:tc>
          <w:tcPr>
            <w:tcW w:type="dxa" w:w="3784"/>
          </w:tcPr>
          <w:p>
            <w:pPr>
              <w:spacing w:before="20" w:after="20"/>
            </w:pPr>
            <w:r/>
            <w:r>
              <w:rPr>
                <w:rFonts w:ascii="Verdana" w:hAnsi="Verdana"/>
                <w:b w:val="0"/>
                <w:sz w:val="16"/>
              </w:rPr>
              <w:t>Champ pour 1 caractère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07 086 (Séquence pour la représentation des données SYNOP des messages synoptiques provenant d'une station terrestre fixe, compte tenu des pratiques propres à la Région VI)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Phénomènes météorologiques dangereux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07 087 (Paramètres «instantanés» de la séquence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t>iii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t>i 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 P</w:t>
            </w:r>
          </w:p>
        </w:tc>
        <w:tc>
          <w:tcPr>
            <w:tcW w:type="dxa" w:w="3784"/>
          </w:tcPr>
          <w:p>
            <w:pPr>
              <w:spacing w:before="20" w:after="20"/>
            </w:pPr>
            <w:r/>
            <w:r>
              <w:rPr>
                <w:rFonts w:ascii="Verdana" w:hAnsi="Verdana"/>
                <w:b w:val="0"/>
                <w:sz w:val="16"/>
              </w:rPr>
              <w:t>PoPoPoP, PPPP, ppp,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Variation de pression en 24 heures</w:t>
            </w:r>
          </w:p>
        </w:tc>
        <w:tc>
          <w:tcPr>
            <w:tcW w:type="dxa" w:w="3784"/>
          </w:tcPr>
          <w:p>
            <w:pPr>
              <w:spacing w:before="20" w:after="20"/>
            </w:pPr>
            <w:r/>
            <w:r>
              <w:rPr>
                <w:rFonts w:ascii="Verdana" w:hAnsi="Verdana"/>
                <w:b w:val="0"/>
                <w:sz w:val="16"/>
              </w:rPr>
              <w:t>P24P24P24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a3 = 925, 850, 700, ..hPa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hhh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snTTT | 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snTdTdTd | 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Nébulosité (totale) N: Si N = 9, 0 20 010 = 113; si N = /, 0 20 010 = valeur manquante | Caractéristique verticale: Si des CL sont observés, 0 08 002 = 7 | Nuages de l'étage inférieur: Si aucun CL n'est observé et des CM sont observés, 0 08 002 = 8 | Nuages de l'étage moyen: Si seuls des CH sont observés, 0 08 002 = 0, si N = 9, 0 08 002 = 5, si N = 0, 0 08 002 = 62, si N = /, 0 08 002 = valeur manquante | Étendue de la couche nuageuse (nuages de l'étage inférieur ou moyen) Nh: Si N = 0, 0 20 011 = 0, si N = 9, 0 20 011 = 9, si N = /, 0 20 011 = valeur manquante | Hauteur de la base des nuages h: Si N = 0 ou /, 0 20 013 = valeur manquante | Type de nuage (nuages de l'étage inférieur) CL: 0 20 012 = CL + 30, si N = 0, 0 20 012 = 30, si N = 9 ou /, 0 20 012 = 62 | Type de nuage (nuages de l'étage moyen) CM: 0 20 012 = CM + 20, si N = 0, 0 20 012 = 20, si N = 9 ou / ou CM = /, 0 20 012 = 61 | Type de nuage (nuages de l'étage supérieur) CH: 0 20 012 = CH + 10, si N = 0, 0 20 012 = 10, si N = 9 ou / ou CH = /, 0 20 012 = 60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Caractéristique verticale: Dans toute couche Cb, 0 08 002 = 4, sinon, pour la première répétition, si N = 9, 0 08 002 = 5, si N = /, 0 08 002 = valeur manquante, sinon 0 08 002 = 1, pour les autres répétitions 0 08 002 = 2, 3, 4 | Étendue de la couche nuageuse Ns: Pour la première répétition, si N = /, 0 20 011 = valeur manquante, sinon 0 20 011 = Ns, pour les autres répétitions 0 20 011 = Ns | Type de nuage C: Si N = 9 ou /, 0 20 012 = valeur manquante, sinon 0 20 012 = C | Hauteur de la base des nuages hshs</w:t>
            </w:r>
          </w:p>
        </w:tc>
        <w:tc>
          <w:tcPr>
            <w:tcW w:type="dxa" w:w="3784"/>
          </w:tcPr>
          <w:p>
            <w:pPr>
              <w:spacing w:before="20" w:after="20"/>
            </w:pPr>
            <w:r/>
            <w:r>
              <w:rPr>
                <w:rFonts w:ascii="Verdana" w:hAnsi="Verdana"/>
                <w:b w:val="0"/>
                <w:sz w:val="16"/>
              </w:rPr>
            </w:r>
          </w:p>
        </w:tc>
      </w:tr>
    </w:tbl>
    <w:p/>
    <w:p>
      <w:r>
        <w:rPr>
          <w:rFonts w:ascii="Verdana" w:hAnsi="Verdana"/>
          <w:b/>
          <w:sz w:val="18"/>
        </w:rPr>
        <w:t>3 07 088 (Paramètres «pour la période» de la séquence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=-6 à 00, 06, 12, 18 UTC, =-3 à 03, 09,15, 21 UTC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Temps passé (1)</w:t>
            </w:r>
          </w:p>
        </w:tc>
        <w:tc>
          <w:tcPr>
            <w:tcW w:type="dxa" w:w="3784"/>
          </w:tcPr>
          <w:p>
            <w:pPr>
              <w:spacing w:before="20" w:after="20"/>
            </w:pPr>
            <w:r/>
            <w:r>
              <w:rPr>
                <w:rFonts w:ascii="Verdana" w:hAnsi="Verdana"/>
                <w:b w:val="0"/>
                <w:sz w:val="16"/>
              </w:rPr>
              <w:t>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Temps passé (2)</w:t>
            </w:r>
          </w:p>
        </w:tc>
        <w:tc>
          <w:tcPr>
            <w:tcW w:type="dxa" w:w="3784"/>
          </w:tcPr>
          <w:p>
            <w:pPr>
              <w:spacing w:before="20" w:after="20"/>
            </w:pPr>
            <w:r/>
            <w:r>
              <w:rPr>
                <w:rFonts w:ascii="Verdana" w:hAnsi="Verdana"/>
                <w:b w:val="0"/>
                <w:sz w:val="16"/>
              </w:rPr>
              <w:t>W2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=-24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Type d'instrument utilisé pour la mesure de l'évaporation ou type de culture pour lequel est indiquée l'évapotranspiration</w:t>
            </w:r>
          </w:p>
        </w:tc>
        <w:tc>
          <w:tcPr>
            <w:tcW w:type="dxa" w:w="3784"/>
          </w:tcPr>
          <w:p>
            <w:pPr>
              <w:spacing w:before="20" w:after="20"/>
            </w:pPr>
            <w:r/>
            <w:r>
              <w:rPr>
                <w:rFonts w:ascii="Verdana" w:hAnsi="Verdana"/>
                <w:b w:val="0"/>
                <w:sz w:val="16"/>
              </w:rPr>
              <w:t>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Évaporation/évapotranspiration</w:t>
            </w:r>
          </w:p>
        </w:tc>
        <w:tc>
          <w:tcPr>
            <w:tcW w:type="dxa" w:w="3784"/>
          </w:tcPr>
          <w:p>
            <w:pPr>
              <w:spacing w:before="20" w:after="20"/>
            </w:pPr>
            <w:r/>
            <w:r>
              <w:rPr>
                <w:rFonts w:ascii="Verdana" w:hAnsi="Verdana"/>
                <w:b w:val="0"/>
                <w:sz w:val="16"/>
              </w:rPr>
              <w:t>EEE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=-24 (heures) pour la première répétition, =-1 (heure) pour la deuxième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t>SSS pour la première répétition, SS pour la deuxième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tR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t>= RRR | 0 Pas de précipitations, =-0,1 Trace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=-12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Température maximale, à une hauteur et sur une période déterminées</w:t>
            </w:r>
          </w:p>
        </w:tc>
        <w:tc>
          <w:tcPr>
            <w:tcW w:type="dxa" w:w="3784"/>
          </w:tcPr>
          <w:p>
            <w:pPr>
              <w:spacing w:before="20" w:after="20"/>
            </w:pPr>
            <w:r/>
            <w:r>
              <w:rPr>
                <w:rFonts w:ascii="Verdana" w:hAnsi="Verdana"/>
                <w:b w:val="0"/>
                <w:sz w:val="16"/>
              </w:rPr>
              <w:t>snTxTxTx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=-12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Température minimale, à une hauteur et sur une période déterminées</w:t>
            </w:r>
          </w:p>
        </w:tc>
        <w:tc>
          <w:tcPr>
            <w:tcW w:type="dxa" w:w="3784"/>
          </w:tcPr>
          <w:p>
            <w:pPr>
              <w:spacing w:before="20" w:after="20"/>
            </w:pPr>
            <w:r/>
            <w:r>
              <w:rPr>
                <w:rFonts w:ascii="Verdana" w:hAnsi="Verdana"/>
                <w:b w:val="0"/>
                <w:sz w:val="16"/>
              </w:rPr>
              <w:t>snTnTnTn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t>iw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 le cas échéant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 | Si dd = 00 Calme ou dd = 99 Variable, 0 11 001 =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07 089 (Séquence pour la représentation des données SYNOP des messages synoptiques provenant d'une station terrestre fixe manuellement codés en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3 07 087</w:t>
            </w:r>
          </w:p>
        </w:tc>
        <w:tc>
          <w:tcPr>
            <w:tcW w:type="dxa" w:w="3784"/>
          </w:tcPr>
          <w:p>
            <w:pPr>
              <w:spacing w:before="20" w:after="20"/>
            </w:pPr>
            <w:r/>
            <w:r>
              <w:rPr>
                <w:rFonts w:ascii="Verdana" w:hAnsi="Verdana"/>
                <w:b w:val="0"/>
                <w:sz w:val="16"/>
              </w:rPr>
              <w:t>Paramètres «instantanés» de la séquence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3 07 088</w:t>
            </w:r>
          </w:p>
        </w:tc>
        <w:tc>
          <w:tcPr>
            <w:tcW w:type="dxa" w:w="3784"/>
          </w:tcPr>
          <w:p>
            <w:pPr>
              <w:spacing w:before="20" w:after="20"/>
            </w:pPr>
            <w:r/>
            <w:r>
              <w:rPr>
                <w:rFonts w:ascii="Verdana" w:hAnsi="Verdana"/>
                <w:b w:val="0"/>
                <w:sz w:val="16"/>
              </w:rPr>
              <w:t>Paramètres «pour la période» de la séquence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07 090 (Séquence pour la représentation des données SYNOP MOBIL des messages synoptiques provenant d'une station terrestre mobile)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3 01 092</w:t>
            </w:r>
          </w:p>
        </w:tc>
        <w:tc>
          <w:tcPr>
            <w:tcW w:type="dxa" w:w="3784"/>
          </w:tcPr>
          <w:p>
            <w:pPr>
              <w:spacing w:before="20" w:after="20"/>
            </w:pPr>
            <w:r/>
            <w:r>
              <w:rPr>
                <w:rFonts w:ascii="Verdana" w:hAnsi="Verdana"/>
                <w:b w:val="0"/>
                <w:sz w:val="16"/>
              </w:rPr>
              <w:t>Identification de la station mobile d'observation en surface, date/heure,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07 091 (Modèle de codage BUFR pour les observations en surface relevées sur une heure avec identification nationale et OMM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Identification nationale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3 01 091</w:t>
            </w:r>
          </w:p>
        </w:tc>
        <w:tc>
          <w:tcPr>
            <w:tcW w:type="dxa" w:w="3784"/>
          </w:tcPr>
          <w:p>
            <w:pPr>
              <w:spacing w:before="20" w:after="20"/>
            </w:pPr>
            <w:r/>
            <w:r>
              <w:rPr>
                <w:rFonts w:ascii="Verdana" w:hAnsi="Verdana"/>
                <w:b w:val="0"/>
                <w:sz w:val="16"/>
              </w:rPr>
              <w:t>Instruments de la station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Profondeur sous la surface terrestre et 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Données sur la visibilité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Dépôt de glace (épaisseur)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Vitesse d'accumulation de la glace (estimation)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Méthode de mesure de la température et/ou de la 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Mesure de l'état du sol et de la hauteur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3 02 073</w:t>
            </w:r>
          </w:p>
        </w:tc>
        <w:tc>
          <w:tcPr>
            <w:tcW w:type="dxa" w:w="3784"/>
          </w:tcPr>
          <w:p>
            <w:pPr>
              <w:spacing w:before="20" w:after="20"/>
            </w:pPr>
            <w:r/>
            <w:r>
              <w:rPr>
                <w:rFonts w:ascii="Verdana" w:hAnsi="Verdana"/>
                <w:b w:val="0"/>
                <w:sz w:val="16"/>
              </w:rPr>
              <w:t>Données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3 02 074</w:t>
            </w:r>
          </w:p>
        </w:tc>
        <w:tc>
          <w:tcPr>
            <w:tcW w:type="dxa" w:w="3784"/>
          </w:tcPr>
          <w:p>
            <w:pPr>
              <w:spacing w:before="20" w:after="20"/>
            </w:pPr>
            <w:r/>
            <w:r>
              <w:rPr>
                <w:rFonts w:ascii="Verdana" w:hAnsi="Verdana"/>
                <w:b w:val="0"/>
                <w:sz w:val="16"/>
              </w:rPr>
              <w:t>Temps présent et temps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Intensité des précipitations, taille de l'élément de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Précipitations, obscurcissement et autres phénomènes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3 02 071</w:t>
            </w:r>
          </w:p>
        </w:tc>
        <w:tc>
          <w:tcPr>
            <w:tcW w:type="dxa" w:w="3784"/>
          </w:tcPr>
          <w:p>
            <w:pPr>
              <w:spacing w:before="20" w:after="20"/>
            </w:pPr>
            <w:r/>
            <w:r>
              <w:rPr>
                <w:rFonts w:ascii="Verdana" w:hAnsi="Verdana"/>
                <w:b w:val="0"/>
                <w:sz w:val="16"/>
              </w:rPr>
              <w:t>Données sur le vent relevées sur une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Données sur les extrêmes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3 02 079</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3 02 080</w:t>
            </w:r>
          </w:p>
        </w:tc>
        <w:tc>
          <w:tcPr>
            <w:tcW w:type="dxa" w:w="3784"/>
          </w:tcPr>
          <w:p>
            <w:pPr>
              <w:spacing w:before="20" w:after="20"/>
            </w:pPr>
            <w:r/>
            <w:r>
              <w:rPr>
                <w:rFonts w:ascii="Verdana" w:hAnsi="Verdana"/>
                <w:b w:val="0"/>
                <w:sz w:val="16"/>
              </w:rPr>
              <w:t>Mesure de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3 02 081</w:t>
            </w:r>
          </w:p>
        </w:tc>
        <w:tc>
          <w:tcPr>
            <w:tcW w:type="dxa" w:w="3784"/>
          </w:tcPr>
          <w:p>
            <w:pPr>
              <w:spacing w:before="20" w:after="20"/>
            </w:pPr>
            <w:r/>
            <w:r>
              <w:rPr>
                <w:rFonts w:ascii="Verdana" w:hAnsi="Verdana"/>
                <w:b w:val="0"/>
                <w:sz w:val="16"/>
              </w:rPr>
              <w:t>Données sur l'insolation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Données sur le rayonnement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Nombre d'éclairs (orage)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Statistiques de premier ordre - données sur la pression, le vent,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Informations sur la qualité (données des stations météorologiques automatiques)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0 33 006</w:t>
            </w:r>
          </w:p>
        </w:tc>
        <w:tc>
          <w:tcPr>
            <w:tcW w:type="dxa" w:w="3784"/>
          </w:tcPr>
          <w:p>
            <w:pPr>
              <w:spacing w:before="20" w:after="20"/>
            </w:pPr>
            <w:r/>
            <w:r>
              <w:rPr>
                <w:rFonts w:ascii="Verdana" w:hAnsi="Verdana"/>
                <w:b w:val="0"/>
                <w:sz w:val="16"/>
              </w:rPr>
              <w:t>Informations sur la situation interne des mesures (stations météorologiques automatiques)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07 092 (Modèle de codage BUFR pour les observations en surface relevées sur une période de n minutes)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2 08 040</w:t>
            </w:r>
          </w:p>
        </w:tc>
        <w:tc>
          <w:tcPr>
            <w:tcW w:type="dxa" w:w="3784"/>
          </w:tcPr>
          <w:p>
            <w:pPr>
              <w:spacing w:before="20" w:after="20"/>
            </w:pPr>
            <w:r/>
            <w:r>
              <w:rPr>
                <w:rFonts w:ascii="Verdana" w:hAnsi="Verdana"/>
                <w:b w:val="0"/>
                <w:sz w:val="16"/>
              </w:rPr>
              <w:t>Changer le champ des données CCITT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 complet de la station ou du site</w:t>
            </w:r>
          </w:p>
        </w:tc>
        <w:tc>
          <w:tcPr>
            <w:tcW w:type="dxa" w:w="3784"/>
          </w:tcPr>
          <w:p>
            <w:pPr>
              <w:spacing w:before="20" w:after="20"/>
            </w:pPr>
            <w:r/>
            <w:r>
              <w:rPr>
                <w:rFonts w:ascii="Verdana" w:hAnsi="Verdana"/>
                <w:b w:val="0"/>
                <w:sz w:val="16"/>
              </w:rPr>
              <w:t>40 caractères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Changer le champ des données CCITT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Indication de la fin de la période de 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Répétition différée de 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Valeur mesurée de la pression de l'air à l'endroit du capteur et 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Signalement obligatoire (sous réserve qu'un capteur d'humidité soit installé), champ de données: 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Données initiales mesurées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0 13 111</w:t>
            </w:r>
          </w:p>
        </w:tc>
        <w:tc>
          <w:tcPr>
            <w:tcW w:type="dxa" w:w="3784"/>
          </w:tcPr>
          <w:p>
            <w:pPr>
              <w:spacing w:before="20" w:after="20"/>
            </w:pPr>
            <w:r/>
            <w:r>
              <w:rPr>
                <w:rFonts w:ascii="Verdana" w:hAnsi="Verdana"/>
                <w:b w:val="0"/>
                <w:sz w:val="16"/>
              </w:rPr>
              <w:t>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Caractéristique de la valeur suivante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État du sol (recouvert ou non d'une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=-10 minutes, ou nombre de minutes après un changement significatif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 (par défaut: n = 10)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