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12 : Séquences correspondant à des messages d’observation à un seul niveau (données satellitaires)</w:t>
      </w:r>
    </w:p>
    <w:p>
      <w:r>
        <w:rPr>
          <w:rFonts w:ascii="Verdana" w:hAnsi="Verdana"/>
          <w:b/>
          <w:sz w:val="18"/>
        </w:rPr>
        <w:t>3 12 001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méthode de calcul du vent,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nuages, température,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méthode de calcul du vent,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nuages,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nuages, nébulosité,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méthode de calcul de l'humidité,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 moyenne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12 010 (Information sur les orbites, partie 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 de l'année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12 011 (Information sur les orbites, partie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du 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12 012 (Températures de luminance mesurées par HIRS - canaux 1 à 19)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12 013 (Températures de luminance mesurées par HIRS - canal 20)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12 014 (Données satellitaires transmises par HIRS)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56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Températures de luminance mesurées par HIRS - canaux 1 à 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Températures de luminance mesurées par HIRS - canal 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12 015 (Températures de luminance mesurées par MSU - canaux 1 à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9 descripteurs 11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12 016 (Données satellitaires transmises par MSU)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Températures de luminance mesurées par MSU - canaux 1 à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12 017 (Températures de luminance mesurées par SSU - canaux 1 à 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9 descripteurs 8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12 018 (Données satellitaires transmises par SSU)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Températures de luminance mesurées par SSU - canaux 1 à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12 019 (Produit SAR mode vague avec modification du champ pour déterminer le numéro d'onde (spectrale))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de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maximale du spectre de l'image avant normalisation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Représentation des intensités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6 descripteurs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spectrale de l'image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12 020 (Produit SAR mode vague)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de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maximale du spectre de l'image avant normalisation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Représentation des intensités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4 descripteurs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spectrale de l'image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12 021 (Produit du diffusiomètre concernant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du faisceau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12 022 (Produit du radioaltimètre)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correspondant à une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vitesse du vent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hauteur significative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du radioaltimètre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d'étalonnage de l'altimètre sur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de l'altimètre sur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Corrections d'altitude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 10 de la densité électronique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12 023 (Produit concernant la température de la mer en surface par ATSR)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correspondant à une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température de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la mer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12 024 (Produit SAR mode vague - format étendu)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Produit SAR mode vague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12 025 (Produit SAR mode vague - format étendu avec modification du champ pour déterminer le numéro d'onde (spectrale))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Produit SAR mode vague avec modification du champ pour déterminer le numéro d'onde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12 026 (Donnée de Quikscat)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direction de déplacement, détecteur, modèle, logiciel,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mesuré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Vent, incertitude formelle, vraisemblance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intérieur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l'arrière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12 027 (Produits concernant la température de surface de la mer (SST) mesurée par ATSR (SADIST-2))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de 10 minutes d'arc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pour la visée au nadir mis à zéro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(visée double)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pour la visée double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(visée double)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surface de la mer (SADIST-2)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23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12 028 (Données SEAWINDS transmises par QUIKSCAT)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direction de déplacement, détecteur, modèle, logiciel,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mesuré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mesurées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Vent, incertitude formelle, vraisemblance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l'antenne,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l'avant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extérieur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12 030 (Vent, incertitude formelle, vraisemblance)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Incertitude formelle concernant la 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Incertitude formelle concernant la 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12 031 (Vent mesuré par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rangée le long de la trajectoire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vecteur vent mesuré à l'intérieur de la cellule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 donnée par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 donnée par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d'ambiguïtés vectorielles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du vecteur vent retenu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de mesures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12 032 (Précipitations mesurées par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Probabilité de pluie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pluie déterminé par SEAWINDS à partir d'une fonction objective normalisée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12 033 (Polarisation de l'antenne, température de luminance)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12 041 (Altitude)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12 042 (Corrections d'altitude)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(ionosphère)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(troposphère sèche)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(troposphère humide)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(constante d'étalonnage)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boucle ouverte (boucle hauteur-temps)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boucle ouverte (contrôle de gain automatique)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12 045 (Températures de surface de la mer fournies par l'AATSR)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12 µm pour tous les pixels clairs au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11 µm pour tous les pixels clairs au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3,7 µm pour tous les pixels clairs au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12 µm pour tous les pixels clairs en visée avant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11 µm pour tous les pixels clairs en visée avant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3,7 µm pour tous les pixels clairs en visée avant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moyen de pixels en visée latérale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moyen de pixels au nadir uniquement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moyenne de surface de la mer au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moyen de pixels en double visée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moyenne de surface de la mer en double visée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de la température moyenne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12 050 (Transmission de données par l'instrument MERIS)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de la visée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de la visée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Colonne totale de vapeur d'eau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12 051 (Analyse interspectrale de l'océan - (WVS))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Traitement de l'image en abrégé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manquantes à la réception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lignes manquantes hors données manquantes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cellules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cellules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cellule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cellule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cellule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Dernière cellule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spectrale totale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spectrale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Estimation des bruits parasites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Pouvoir séparateur de l'interspectre de covariance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7 descripteurs 18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24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réelle de interspectres, en nombre de cellules de la grille polaire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imaginaire de interspectres, en nombre de cellules de la grille polaire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des données de l'ASAR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12 052 (L'altimètre radar RA-2)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niveau 2 - données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traitement de niveau 2 - données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niveau 2 - données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traitement de niveau 2 - données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matérielle - radiofréquence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matérielle - amplificateur de grande puissance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Fonctionnement de l'instrument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des mesures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la bande 320 MHz traité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la bande 80 MHz traité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la bande 20 MHz traité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mesures océaniques correctes après retraitement de la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mesures océaniques correctes après retraitement de la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l'activité solaire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18 Hz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18 Hz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type à 18 Hz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baromètre inverse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troposphère humide - données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données RA-2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données Doris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données RA-2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données Doris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en vapeur d'eau - données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en eau liquide - données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par interpolation - données MWR en bande 23,8 GHz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par interpolation - données MWR en bande 36,5 GHz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pluie de l'altimètre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12 053 (Spectres des vagues)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mobile d'observation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Traitement de l'image en abrégé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manquantes à la réception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lignes manquantes hors données manquantes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cellules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cellules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cellule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cellule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cellule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Dernière cellule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Age de vague inverse normalisé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signal-bruit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pour l'inversion 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pour l'extraction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spectrale totale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spectrale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6 descripteurs 36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4 descripteurs 24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Spectres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des données de l'ASAR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12 055 (Cellule ASCAT niveau 1b)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pixels sur l'horizontale - 1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utilisée pour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Perte par unité de longueur utilisée pour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12 056 (Données sur le vent fournies par le diffusiomètre pour la cellule)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 donnée par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 donnée par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Probabilité de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Âge de la glace (paramètre 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vecteur vent dans la cellule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 de 5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d'ambiguïtés vectorielles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du vecteur vent retenu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12 057 (Données ambiguës sur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 de 2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 de 10¹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 de 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 de 10¹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de rétrodiffusion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12 058 (Données ASCAT de niveau 1b)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ASCAT niveau 1b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Recoupement de faisceaux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12 059 (Données du diffusiomètre sur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 fournies par le diffusiomètre pour la cellule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ambiguës sur le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12 060 (Données du diffusiomètre sur l'humidité du sol)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du sol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estimative de l'humidité du sol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Extrapolation de la rétrodiffusion à une incidence de 40° (sigma-0_40)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estimative de Sigma-0 à une incidence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Pente à une incidence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estimative de la pente à une incidence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Sensibilité à l'humidité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Conditions sèches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Rétrodiffusion, conditions humides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moyenne du sol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Détection de pluie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correction de l'humidité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l'humidité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l'humidité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neigeuse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gelée de la surface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des zones humides et inondées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Complexité topographique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12 061 (Données ASCAT de niveau 1b et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ASCAT de niveau 1b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du diffusiomètre sur l'humidité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du diffusiomètre sur le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12 070 (Données SMOS)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de l'instantané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de grille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des points de grille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d'électrons par mètre carré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du rayonnement solaire direct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 l'instantané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radiométrique (polarisation pure)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radiométrique (polarisation croisée)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Axe de l'empreinte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Axe de l'empreinte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d'eau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rotation Faraday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rotation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réelle de la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imaginaire de la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radiométrique des pixels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des informations SMOS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globale de l'instantané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12 071 (Altimètre SIRAL à bord de CryoSat-2)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de l'instrument SIRAL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de la station d'acquisition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la station d'acquisition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du centre de traitement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cycle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de la hauteur significative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au carré à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type de la hauteur significative des vagues à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au carré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pour l'océan à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pour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- centre de gravité excentré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à 20 Hz - centre de gravité excentré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- centre de gravité excentré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décalage du satellite par rapport au nadir, calculé à partir de l'assiette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des valeurs à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 à 20 Hz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valeurs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l'intervalle océanique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pour centre de gravité excentré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type à 20 Hz pour centre de gravité excentré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baromètre inverse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haute fréquence de la variabilité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niveau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traitement de niveau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en mode basse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Catégorie de produit de niveau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niveau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traitement de niveau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7: Des messages BUFR composés peuvent être décrits à l’intérieur de la Section de description des don- nées, le cas échéant (par exemple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16: Chaque message BUFR peut contenir des données pour un certain nombre de positions; la technique de compression des messages BUFR n’implique que des ajouts négligeables pour des éléments de données constants.</w:t>
      </w:r>
    </w:p>
    <w:p>
      <w:r>
        <w:rPr>
          <w:rFonts w:ascii="Verdana" w:hAnsi="Verdana"/>
          <w:i/>
          <w:sz w:val="14"/>
        </w:rPr>
        <w:t>Note 43: Le fait de séparer les données satellitaires correspondant à un seul niveau en séries de messages BUFR facilite la compression et permet une transmission et un stockage efficaces des données.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