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01: Идентификация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блока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станции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Субрегион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42: Область значения для параметра 0 04 015 лимитирована от -99 до 99; общая последовательность D 06 019 кода CREX является исходной последовательностью с 2 символами только для соответствующего дескриптора.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коммерческого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стационарного буя/платформы; например буи C-MAN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125: Неподвижное положение судна сообщается с помощью дескриптора 0 01 012, установленного на 0, и дескриптора 0 01 013, установленного на 0. Неизвестный курс судна (Ds = 9) сообщается посредством дескриптора 0 01 012, установленного на 509. | Note 60: Дескрипторы 0 01 012 и 0 01 013 могут относиться к параметрам различного значения, а соответствующие величины могут быть интегрированы по различным периодам.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60: Дескрипторы 0 01 012 и 0 01 013 могут относиться к параметрам различного значения, а соответствующие величины могут быть интегрированы по различным периодам. | Note 125: Неподвижное положение судна сообщается с помощью дескриптора 0 01 012, установленного на 0, и дескриптора 0 01 013, установленного на 0. Неизвестный курс судна (Ds = 9) сообщается посредством дескриптора 0 01 012, установленного на 509.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Субрегион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синоптической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72: Время запуска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данных о скорости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шторма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148: Указатель шторма (дескриптор 0 01 025) имеет следующее значение: первыми двумя символами должен быть задан цифровой последовательный номер, присвоенный автором сообщения; третий символ — буква, указывает на океанический бассейн, в котором находится шторм, в соответствии со следующей таблицей: W Северо-западная часть Тихого океана; E Северо-восточная часть Тихого океана до 140° в. д.; C Северо-восточная часть Тихого океана в пределах 140°–180° в. д.; L Северная часть Атлантического океана, включая Карибское море и Мексиканский залив; A Северная часть Аравийского моря; B Бенгальский залив; S Южная часть Индийского океана; P Южная часть Тихого океана; F РСМЦ района Нади в Тихом океане; U Австралия; O Южно-Китайское море; T Восточно-Китайское море. Не требуется, чтобы различные наблюдатели координировали последовательные номера, даже если оба наблюдателя упоминают в сообщениях об одном и том же шторме.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шторма, используемое в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182: Название шторма, используемое ВМО (дескриптор 0 01 027): в тех случаях, где определяемое тропическое возмущение не достигло силы тропического шторма и ему не было присвоено официальное название, в названии шторма необходимо использовать слово «NAMELESS».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данных об оптической плотности аэрозоля (ОПА)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данных о ПСИ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153: Значением этой характеристики могла бы быть последовательность символов, которая содержит название модели и другие полезные элементы, такие как ячейка модели.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центра–поставщика/ производителя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44: Последовательность 3 09 030 применять не следует по причине некорректного использования дескриптора 0 04 015; вместо нее следует использовать последовательность 3 09 031.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таблица, определенная центром-поставщиком/производителем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175: Если для определения сложных временных структур требуется более одного временного периода или отклонения, то их необходимо определять следующими друг за другом, при этом необходимо соблюдать следующий порядок: общий период (если требуется), за которым следует прогностической период (если требуется), за которым следует период для усреднения или накапливания (если требуется). | Note 21: Направление перемещения фронта всегда следует указывать, поскольку эти данные необходимы для нанесения на карту. Если скорость перемещения фронта равна нулю, это означает медленное перемещение фронта. Величина в таблице кодов существует для представления квазистационарного фронта. | Note 38: Каждый центр должен разрабатывать кодовую таблицу 0 01 032.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центра–поставщика/ производителя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 поставщика/ производителя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Центр-поставщик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Общая кодовая таблица C-11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Источник данных о доле морского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графического зонального прогноза (GFA)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первый компонент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95: Расположенные слева оси x, y и z выбраны для дескрипторов 0 01 041, 0 01 042 и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второй компонент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95: Расположенные слева оси x, y и z выбраны для дескрипторов 0 01 041, 0 01 042 и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Абсолютная скорость платформы — третий компонент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95: Расположенные слева оси x, y и z выбраны для дескрипторов 0 01 041, 0 01 042 и 0 01 043.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применение продукции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передатчика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сообщения измерителя волн цунами, вызванного явлением цунами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Пункт передачи сводки с воздушного судна (указатель Beacon)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Краткий индекс местоположения (ИКАО)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местоположения (ИКАО)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региона ИКАО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45: Некоторые типы станций не в состоянии точно определить состояние поверхности. Они могут сообщать только о таких условиях, как «поверхность не сухая» или «гололед». Кодовая таблица для состояния поверхности дорожного покрытия была скорректирована соответствующим образом.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45: Некоторые типы станций не в состоянии точно определить состояние поверхности. Они могут сообщать только о таких условиях, как «поверхность не сухая» или «гололед». Кодовая таблица для состояния поверхности дорожного покрытия была скорректирована соответствующим образом.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Модель производителя наблюдательной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производителя наблюдательной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Способ определения первоначальных возмущений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члена ансамбля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ансамблевого прогноза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партии шара-зонда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WBAN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наблюдателей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Однозначное определение продукции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страны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национальной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государства/федеративного государства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автомагистрали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вдоль автомагистрали, определенное посредством позиционных отметок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приписки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версии образца, определяемый центром-поставщиком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Шифрованный идентификатор судна или подвижной наземной станции (кодирование base64)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рейса или программы, в рамках которых были собраны данные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узлов сетки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Серия идентификатора ИГСНВ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Издатель идентификатора ИГСНВ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выпуска ИГСНВ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Локальный идентификатор ИГСНВ (символ)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моментального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Координатная система отсчета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Контрольная фиксированная величина среднего уровня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Большая полуось эллипсоида вращения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Малая полуось эллипсоида вращения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