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08: Описатели значимости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дня/ночи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определитель для датчика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разностях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61: Значение, сообщаемое для 0 19 007, является «отсутствующим», если только описываемое горизонтальное сечение не является кругом.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матрицы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Наставление по кодам (том I.1, раздел C), кодовая таблица, откуда взяты данные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Категория данных таблицы A кода 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дифференцирования процента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50: Дескриптор 0 08 033 следует использовать перед элементом 0 33 007 как часть информации о контроле качества в целях определения метода, использованного для вычисления процента достоверности.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проводимого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центра или станции, проводящей мониторинг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предполетной проверки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показаний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7)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скорости ветра или порывов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Признак полупрозрачности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Замена высоты датчика на другое значение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номинального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луча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наблюдения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карты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Выражение неопределенности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неопределенности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