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22: Океанографические элементы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136: Дескрипторы 0 22 001, 0 22 002, 0 22 003: указанное в этих позициях направление является направлением приходящих волн.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ветровых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136: Дескрипторы 0 22 001, 0 22 002, 0 22 003: указанное в этих позициях направление является направлением приходящих волн.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зыби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136: Дескрипторы 0 22 001, 0 22 002, 0 22 003: указанное в этих позициях направление является направлением приходящих волн.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течения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54: Дескриптор 0 22 004: указанное в этой позиции направление является направлением, в котором движется течение.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поверхностного морского течения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ветровых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зыби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ветровых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зыби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высоты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высоты значительной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течения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поверхностного морского течения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прилива по отношению к национальному наземному реперу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55: Дескриптор 0 22 040 следует использовать вместо 0 22 039 для кодирования метеорологической составляющей высоты прилива (нагон или сгон).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55: Дескриптор 0 22 040 следует использовать вместо 0 22 039 для кодирования метеорологической составляющей высоты прилива (нагон или сгон).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моря (скользящая средняя за 15 дней)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звука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морского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морской поверхности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температуры поверхности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цикла буя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профиля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 на поверхности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0/00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0/00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плавучего якоря дрейфующего буя Лагранжа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0/00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0/00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глубина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0/00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0/00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Проводимость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измерений профиля температуры/солености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Типы регистраторов профиля температуры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Спектральная плотность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146: Высота значительной волны определяется как четырехкратная величина квадратного корня энергетического спектра, интегрированного через направление и частоту. Она соответствует высоте более одной трети всех волн.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Спектральный пиковый период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Спектральная пиковая длина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высота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Средний период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длина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доминирующие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137: Доминирующая волна — это волна, обладающая максимальной энергией в энергетическом спектре.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доминирующей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137: Доминирующая волна — это волна, обладающая максимальной энергией в энергетическом спектре.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записи наблюдений за волнами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волнограммы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Центральное волновое число диапазона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ненаправленная спектральная волновая плотность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Максимальное ненаправленное спектральное волновое число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Полоса, содержащая максимальную ненаправленную спектральную волновую плотность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спектральной волновой плотности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направление, откуда поступают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100: Среднее направление волны — это угол альфа 1, а главное направление волны — это угол альфа 2, приблизительно равное в выражении S(f, alpha): c11 x (0,5 + r1 x cos (alpha – alpha 1) + r2 x cos (2 (alpha – alpha 2))) / pi, где S(f, alpha) — это направленный спектр волны, а c11 — ненаправленный спектр волны, и правая часть этого выражения представляет собой первые два элемента разложения рядов Фурье S(f, alpha). В случае значительного расхождения среднего и главного направлений (например, более 15°) для данной частоты указываются пересекающиеся волны.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Главное направление, откуда поступают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Первая нормированная полярная координата из коэффициентов Фурье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Вторая нормированная полярная координата из коэффициентов Фурье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ненаправленного спектра при помощи частоты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ненаправленного спектра при помощи волнового числа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ненаправленного спектра при помощи частоты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rad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rad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направленного спектра при помощи волнового числа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диапазонов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отдельных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Спектральная ширина полосы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средней волны спектра изображения при низких волновых числах (длина волны &gt; 731 м)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107: Дополнительная информация: 0 22 097 номинальная вводимая дальность 0–10000; 0 22 098 номинальная вводимая дальность 0–10000; 0 22 099 номинальная вводимая дальность 0–359; 0 22 100 номинальная вводимая дальность 0–359; 0 22 101 номинальная вводимая дальность 0–2 x 106, но может быть больше из-за неопределенности.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Распространение длины волны при низких волновых числах (длина волны &gt; 731 м)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107: Дополнительная информация: 0 22 097 номинальная вводимая дальность 0–10000; 0 22 098 номинальная вводимая дальность 0–10000; 0 22 099 номинальная вводимая дальность 0–359; 0 22 100 номинальная вводимая дальность 0–359; 0 22 101 номинальная вводимая дальность 0–2 x 106, но может быть больше из-за неопределенности.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направление при низких волновых числах (длина волны &gt; 731 м)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107: Дополнительная информация: 0 22 097 номинальная вводимая дальность 0–10000; 0 22 098 номинальная вводимая дальность 0–10000; 0 22 099 номинальная вводимая дальность 0–359; 0 22 100 номинальная вводимая дальность 0–359; 0 22 101 номинальная вводимая дальность 0–2 x 106, но может быть больше из-за неопределенности.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при низких волновых числах (длина волны &gt; 731 м)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107: Дополнительная информация: 0 22 097 номинальная вводимая дальность 0–10000; 0 22 098 номинальная вводимая дальность 0–10000; 0 22 099 номинальная вводимая дальность 0–359; 0 22 100 номинальная вводимая дальность 0–359; 0 22 101 номинальная вводимая дальность 0–2 x 106, но может быть больше из-за неопределенности.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энергия при низких волновых числах (длина волны &gt; 731 м)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107: Дополнительная информация: 0 22 097 номинальная вводимая дальность 0–10000; 0 22 098 номинальная вводимая дальность 0–10000; 0 22 099 номинальная вводимая дальность 0–359; 0 22 100 номинальная вводимая дальность 0–359; 0 22 101 номинальная вводимая дальность 0–2 x 106, но может быть больше из-за неопределенности.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Масштабированная максимальная ненаправленная спектральная волновая плотность по частоте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Масштабированная максимальная ненаправленная спектральная волновая плотность по волновому числу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Масштабированная ненаправленная спектральная волновая плотность по частоте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Масштабированная ненаправленная спектральная волновая плотность по волновому числу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Масштабированная направленная спектральная волновая плотность по частоте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 rad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 rad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Масштабированная направленная спектральная волновая плотность по волновому числу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спектральной волновой плотности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Автоматизированный контроль уровня воды станцией наблюдения за приливами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 контроль уровня воды станцией наблюдения за приливами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Автоматизированный контроль метеорологических данных станцией наблюдения за приливами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 контроль метеорологических данных станцией наблюдения за приливами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специфической полосы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значений высоты значительной волны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высоты значительной волны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в специфической полосе частот для обратного рассеяния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моря (15-дневное скользящее среднее)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высоты значительной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высоты значительной волны (20 Гц) — в квадрате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высоты значительной волны в квадрате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(20 Гц) значений данных по океану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OCOG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по диапазону OCOG (20 Гц)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данных по океану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(20 Гц) в квадрате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на 18 Гц для полосы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на 18 Гц для полосы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Обратное нормированное значение возраста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Спектры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(20 Гц) значений данных по океану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полосы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(20 Гц) значений высоты значительной волны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высоты значительной волны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 для высоты значительной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коэффициента обратного рассеяния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значений данных по океану в полосе частот 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(20 Гц) для полосы частот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(20 Гц) значений высоты значительной волны в полосе частот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высоты значительной волны в полосе частот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С для высоты значительной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коэффициента обратного рассеяния в полосе частот 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устройства для спуска ОБТ/ОПТГ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устройства для спуска ОБТ/ОПТГ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водного столба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139: Максимальная глубина постановки таких глубоководных измерителей волн цунами, как Система глубоководной оценки и оповещения о цунами (ДАРТ II) ПМЕЛ, составляет около 6 000 м.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высоты водного столба от величины начала отсчета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передач BPR (донный регистратор давления)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13: Для кодирования информации, сообщаемой подвижными буями/платформами, вместо дескриптора 3 08 003 следует использовать дескриптор 3 08 007.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14: Следует использовать дескриптор 3 40 010 вместо дескриптора 3 40 005.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Растворенный кислород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umol/kg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umol/kg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диапазона данных по океану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