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26</w:t>
      </w:r>
    </w:p>
    <w:p>
      <w:r>
        <w:rPr>
          <w:rFonts w:ascii="Verdana" w:hAnsi="Verdana"/>
          <w:b/>
          <w:sz w:val="18"/>
        </w:rPr>
        <w:t>026010  Hours included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0100 included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0200 included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0300 included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0400 included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0500 included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0600 included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0700 included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0800 included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0900 included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1000 included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1100 included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1200 included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1300 included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1400 included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1500 included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1600 included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1700 included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1800 included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1900 included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2000 included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2100 included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2200 included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2300 included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2400 included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Unknown mixture of hours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