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42</w:t>
      </w:r>
    </w:p>
    <w:p>
      <w:r>
        <w:rPr>
          <w:rFonts w:ascii="Verdana" w:hAnsi="Verdana"/>
          <w:b/>
          <w:sz w:val="18"/>
        </w:rPr>
        <w:t>042004  Confidence of inversion for each partition of swell wave spectra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Wave direction resolved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180-degree ambiguity not resolved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042017  Quality flag of swell wave spectra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Good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Medium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Low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042018  Quality flag for each partition of swell wave spectra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Very good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Good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Medium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Low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