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 Hydrographic and hydrological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013001</w:t>
            </w:r>
          </w:p>
        </w:tc>
        <w:tc>
          <w:tcPr>
            <w:tcW w:type="dxa" w:w="1514"/>
          </w:tcPr>
          <w:p>
            <w:r/>
            <w:r>
              <w:rPr>
                <w:rFonts w:ascii="Verdana" w:hAnsi="Verdana"/>
                <w:b w:val="0"/>
                <w:sz w:val="16"/>
              </w:rPr>
              <w:t>Specific humidity</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013002</w:t>
            </w:r>
          </w:p>
        </w:tc>
        <w:tc>
          <w:tcPr>
            <w:tcW w:type="dxa" w:w="1514"/>
          </w:tcPr>
          <w:p>
            <w:r/>
            <w:r>
              <w:rPr>
                <w:rFonts w:ascii="Verdana" w:hAnsi="Verdana"/>
                <w:b w:val="0"/>
                <w:sz w:val="16"/>
              </w:rPr>
              <w:t>Mixing ratio</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013003</w:t>
            </w:r>
          </w:p>
        </w:tc>
        <w:tc>
          <w:tcPr>
            <w:tcW w:type="dxa" w:w="1514"/>
          </w:tcPr>
          <w:p>
            <w:r/>
            <w:r>
              <w:rPr>
                <w:rFonts w:ascii="Verdana" w:hAnsi="Verdana"/>
                <w:b w:val="0"/>
                <w:sz w:val="16"/>
              </w:rPr>
              <w:t>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013004</w:t>
            </w:r>
          </w:p>
        </w:tc>
        <w:tc>
          <w:tcPr>
            <w:tcW w:type="dxa" w:w="1514"/>
          </w:tcPr>
          <w:p>
            <w:r/>
            <w:r>
              <w:rPr>
                <w:rFonts w:ascii="Verdana" w:hAnsi="Verdana"/>
                <w:b w:val="0"/>
                <w:sz w:val="16"/>
              </w:rPr>
              <w:t>Vapour pressure</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013005</w:t>
            </w:r>
          </w:p>
        </w:tc>
        <w:tc>
          <w:tcPr>
            <w:tcW w:type="dxa" w:w="1514"/>
          </w:tcPr>
          <w:p>
            <w:r/>
            <w:r>
              <w:rPr>
                <w:rFonts w:ascii="Verdana" w:hAnsi="Verdana"/>
                <w:b w:val="0"/>
                <w:sz w:val="16"/>
              </w:rPr>
              <w:t>Vapour density</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013006</w:t>
            </w:r>
          </w:p>
        </w:tc>
        <w:tc>
          <w:tcPr>
            <w:tcW w:type="dxa" w:w="1514"/>
          </w:tcPr>
          <w:p>
            <w:r/>
            <w:r>
              <w:rPr>
                <w:rFonts w:ascii="Verdana" w:hAnsi="Verdana"/>
                <w:b w:val="0"/>
                <w:sz w:val="16"/>
              </w:rPr>
              <w:t>Mixing heights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013007</w:t>
            </w:r>
          </w:p>
        </w:tc>
        <w:tc>
          <w:tcPr>
            <w:tcW w:type="dxa" w:w="1514"/>
          </w:tcPr>
          <w:p>
            <w:r/>
            <w:r>
              <w:rPr>
                <w:rFonts w:ascii="Verdana" w:hAnsi="Verdana"/>
                <w:b w:val="0"/>
                <w:sz w:val="16"/>
              </w:rPr>
              <w:t>Minimum 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013008</w:t>
            </w:r>
          </w:p>
        </w:tc>
        <w:tc>
          <w:tcPr>
            <w:tcW w:type="dxa" w:w="1514"/>
          </w:tcPr>
          <w:p>
            <w:r/>
            <w:r>
              <w:rPr>
                <w:rFonts w:ascii="Verdana" w:hAnsi="Verdana"/>
                <w:b w:val="0"/>
                <w:sz w:val="16"/>
              </w:rPr>
              <w:t>Maximum 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013009</w:t>
            </w:r>
          </w:p>
        </w:tc>
        <w:tc>
          <w:tcPr>
            <w:tcW w:type="dxa" w:w="1514"/>
          </w:tcPr>
          <w:p>
            <w:r/>
            <w:r>
              <w:rPr>
                <w:rFonts w:ascii="Verdana" w:hAnsi="Verdana"/>
                <w:b w:val="0"/>
                <w:sz w:val="16"/>
              </w:rPr>
              <w:t>Relative humidity</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Non-directional spectra (Ib = 0 in WAVEOB) or partial directional spectra (Ib = 1 in WAVEOB with one direction per wave number). Count = 0 (full directional spectra) or 1 (non-directional spectra or partial directional spectra). Partial directional spectra have only one direction per wave number band.</w:t>
            </w:r>
          </w:p>
        </w:tc>
      </w:tr>
      <w:tr>
        <w:trPr>
          <w:cantSplit/>
        </w:trPr>
        <w:tc>
          <w:tcPr>
            <w:tcW w:type="dxa" w:w="1514"/>
          </w:tcPr>
          <w:p>
            <w:r/>
            <w:r>
              <w:rPr>
                <w:rFonts w:ascii="Verdana" w:hAnsi="Verdana"/>
                <w:b w:val="0"/>
                <w:sz w:val="16"/>
              </w:rPr>
              <w:t>013011</w:t>
            </w:r>
          </w:p>
        </w:tc>
        <w:tc>
          <w:tcPr>
            <w:tcW w:type="dxa" w:w="1514"/>
          </w:tcPr>
          <w:p>
            <w:r/>
            <w:r>
              <w:rPr>
                <w:rFonts w:ascii="Verdana" w:hAnsi="Verdana"/>
                <w:b w:val="0"/>
                <w:sz w:val="16"/>
              </w:rPr>
              <w:t>Total precipitation/total water equivalent</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013012</w:t>
            </w:r>
          </w:p>
        </w:tc>
        <w:tc>
          <w:tcPr>
            <w:tcW w:type="dxa" w:w="1514"/>
          </w:tcPr>
          <w:p>
            <w:r/>
            <w:r>
              <w:rPr>
                <w:rFonts w:ascii="Verdana" w:hAnsi="Verdana"/>
                <w:b w:val="0"/>
                <w:sz w:val="16"/>
              </w:rPr>
              <w:t>Depth of fresh snow</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r/>
            <w:r>
              <w:rPr>
                <w:rFonts w:ascii="Verdana" w:hAnsi="Verdana"/>
                <w:b w:val="0"/>
                <w:sz w:val="16"/>
              </w:rPr>
              <w:t>013013</w:t>
            </w:r>
          </w:p>
        </w:tc>
        <w:tc>
          <w:tcPr>
            <w:tcW w:type="dxa" w:w="1514"/>
          </w:tcPr>
          <w:p>
            <w:r/>
            <w:r>
              <w:rPr>
                <w:rFonts w:ascii="Verdana" w:hAnsi="Verdana"/>
                <w:b w:val="0"/>
                <w:sz w:val="16"/>
              </w:rPr>
              <w:t>Total snow depth</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r/>
            <w:r>
              <w:rPr>
                <w:rFonts w:ascii="Verdana" w:hAnsi="Verdana"/>
                <w:b w:val="0"/>
                <w:sz w:val="16"/>
              </w:rPr>
              <w:t>013014</w:t>
            </w:r>
          </w:p>
        </w:tc>
        <w:tc>
          <w:tcPr>
            <w:tcW w:type="dxa" w:w="1514"/>
          </w:tcPr>
          <w:p>
            <w:r/>
            <w:r>
              <w:rPr>
                <w:rFonts w:ascii="Verdana" w:hAnsi="Verdana"/>
                <w:b w:val="0"/>
                <w:sz w:val="16"/>
              </w:rPr>
              <w:t>Rainfall/water equivalent of snow (averaged rate)</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013015</w:t>
            </w:r>
          </w:p>
        </w:tc>
        <w:tc>
          <w:tcPr>
            <w:tcW w:type="dxa" w:w="1514"/>
          </w:tcPr>
          <w:p>
            <w:r/>
            <w:r>
              <w:rPr>
                <w:rFonts w:ascii="Verdana" w:hAnsi="Verdana"/>
                <w:b w:val="0"/>
                <w:sz w:val="16"/>
              </w:rPr>
              <w:t>Snowfall (averaged rate)</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013016</w:t>
            </w:r>
          </w:p>
        </w:tc>
        <w:tc>
          <w:tcPr>
            <w:tcW w:type="dxa" w:w="1514"/>
          </w:tcPr>
          <w:p>
            <w:r/>
            <w:r>
              <w:rPr>
                <w:rFonts w:ascii="Verdana" w:hAnsi="Verdana"/>
                <w:b w:val="0"/>
                <w:sz w:val="16"/>
              </w:rPr>
              <w:t>Precipitable water</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013019</w:t>
            </w:r>
          </w:p>
        </w:tc>
        <w:tc>
          <w:tcPr>
            <w:tcW w:type="dxa" w:w="1514"/>
          </w:tcPr>
          <w:p>
            <w:r/>
            <w:r>
              <w:rPr>
                <w:rFonts w:ascii="Verdana" w:hAnsi="Verdana"/>
                <w:b w:val="0"/>
                <w:sz w:val="16"/>
              </w:rPr>
              <w:t>Total precipitation past 1 hour</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013020</w:t>
            </w:r>
          </w:p>
        </w:tc>
        <w:tc>
          <w:tcPr>
            <w:tcW w:type="dxa" w:w="1514"/>
          </w:tcPr>
          <w:p>
            <w:r/>
            <w:r>
              <w:rPr>
                <w:rFonts w:ascii="Verdana" w:hAnsi="Verdana"/>
                <w:b w:val="0"/>
                <w:sz w:val="16"/>
              </w:rPr>
              <w:t>Total precipitation past 3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013021</w:t>
            </w:r>
          </w:p>
        </w:tc>
        <w:tc>
          <w:tcPr>
            <w:tcW w:type="dxa" w:w="1514"/>
          </w:tcPr>
          <w:p>
            <w:r/>
            <w:r>
              <w:rPr>
                <w:rFonts w:ascii="Verdana" w:hAnsi="Verdana"/>
                <w:b w:val="0"/>
                <w:sz w:val="16"/>
              </w:rPr>
              <w:t>Total precipitation past 6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013022</w:t>
            </w:r>
          </w:p>
        </w:tc>
        <w:tc>
          <w:tcPr>
            <w:tcW w:type="dxa" w:w="1514"/>
          </w:tcPr>
          <w:p>
            <w:r/>
            <w:r>
              <w:rPr>
                <w:rFonts w:ascii="Verdana" w:hAnsi="Verdana"/>
                <w:b w:val="0"/>
                <w:sz w:val="16"/>
              </w:rPr>
              <w:t>Total precipitation past 12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013023</w:t>
            </w:r>
          </w:p>
        </w:tc>
        <w:tc>
          <w:tcPr>
            <w:tcW w:type="dxa" w:w="1514"/>
          </w:tcPr>
          <w:p>
            <w:r/>
            <w:r>
              <w:rPr>
                <w:rFonts w:ascii="Verdana" w:hAnsi="Verdana"/>
                <w:b w:val="0"/>
                <w:sz w:val="16"/>
              </w:rPr>
              <w:t>Total precipitation past 24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013031</w:t>
            </w:r>
          </w:p>
        </w:tc>
        <w:tc>
          <w:tcPr>
            <w:tcW w:type="dxa" w:w="1514"/>
          </w:tcPr>
          <w:p>
            <w:r/>
            <w:r>
              <w:rPr>
                <w:rFonts w:ascii="Verdana" w:hAnsi="Verdana"/>
                <w:b w:val="0"/>
                <w:sz w:val="16"/>
              </w:rPr>
              <w:t>Evapotranspiration</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013032</w:t>
            </w:r>
          </w:p>
        </w:tc>
        <w:tc>
          <w:tcPr>
            <w:tcW w:type="dxa" w:w="1514"/>
          </w:tcPr>
          <w:p>
            <w:r/>
            <w:r>
              <w:rPr>
                <w:rFonts w:ascii="Verdana" w:hAnsi="Verdana"/>
                <w:b w:val="0"/>
                <w:sz w:val="16"/>
              </w:rPr>
              <w:t>Evaporation/evapotranspiration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The Quality information descriptor 0 33 002 at this point relates to the w-component 0 11 006. It is given for each respective gate of the profile measurement.</w:t>
            </w:r>
          </w:p>
        </w:tc>
      </w:tr>
      <w:tr>
        <w:trPr>
          <w:cantSplit/>
        </w:trPr>
        <w:tc>
          <w:tcPr>
            <w:tcW w:type="dxa" w:w="1514"/>
          </w:tcPr>
          <w:p>
            <w:r/>
            <w:r>
              <w:rPr>
                <w:rFonts w:ascii="Verdana" w:hAnsi="Verdana"/>
                <w:b w:val="0"/>
                <w:sz w:val="16"/>
              </w:rPr>
              <w:t>013033</w:t>
            </w:r>
          </w:p>
        </w:tc>
        <w:tc>
          <w:tcPr>
            <w:tcW w:type="dxa" w:w="1514"/>
          </w:tcPr>
          <w:p>
            <w:r/>
            <w:r>
              <w:rPr>
                <w:rFonts w:ascii="Verdana" w:hAnsi="Verdana"/>
                <w:b w:val="0"/>
                <w:sz w:val="16"/>
              </w:rPr>
              <w:t>Evaporation/evapotranspiration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013038</w:t>
            </w:r>
          </w:p>
        </w:tc>
        <w:tc>
          <w:tcPr>
            <w:tcW w:type="dxa" w:w="1514"/>
          </w:tcPr>
          <w:p>
            <w:r/>
            <w:r>
              <w:rPr>
                <w:rFonts w:ascii="Verdana" w:hAnsi="Verdana"/>
                <w:b w:val="0"/>
                <w:sz w:val="16"/>
              </w:rPr>
              <w:t>Superadiabatic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013039</w:t>
            </w:r>
          </w:p>
        </w:tc>
        <w:tc>
          <w:tcPr>
            <w:tcW w:type="dxa" w:w="1514"/>
          </w:tcPr>
          <w:p>
            <w:r/>
            <w:r>
              <w:rPr>
                <w:rFonts w:ascii="Verdana" w:hAnsi="Verdana"/>
                <w:b w:val="0"/>
                <w:sz w:val="16"/>
              </w:rPr>
              <w:t>Terrain type (ice/snow)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013040</w:t>
            </w:r>
          </w:p>
        </w:tc>
        <w:tc>
          <w:tcPr>
            <w:tcW w:type="dxa" w:w="1514"/>
          </w:tcPr>
          <w:p>
            <w:r/>
            <w:r>
              <w:rPr>
                <w:rFonts w:ascii="Verdana" w:hAnsi="Verdana"/>
                <w:b w:val="0"/>
                <w:sz w:val="16"/>
              </w:rPr>
              <w:t>Surface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013041</w:t>
            </w:r>
          </w:p>
        </w:tc>
        <w:tc>
          <w:tcPr>
            <w:tcW w:type="dxa" w:w="1514"/>
          </w:tcPr>
          <w:p>
            <w:r/>
            <w:r>
              <w:rPr>
                <w:rFonts w:ascii="Verdana" w:hAnsi="Verdana"/>
                <w:b w:val="0"/>
                <w:sz w:val="16"/>
              </w:rPr>
              <w:t>Pasquill-Gifford stability category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013042</w:t>
            </w:r>
          </w:p>
        </w:tc>
        <w:tc>
          <w:tcPr>
            <w:tcW w:type="dxa" w:w="1514"/>
          </w:tcPr>
          <w:p>
            <w:r/>
            <w:r>
              <w:rPr>
                <w:rFonts w:ascii="Verdana" w:hAnsi="Verdana"/>
                <w:b w:val="0"/>
                <w:sz w:val="16"/>
              </w:rPr>
              <w:t>Parcel lifted index (to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r/>
            <w:r>
              <w:rPr>
                <w:rFonts w:ascii="Verdana" w:hAnsi="Verdana"/>
                <w:b w:val="0"/>
                <w:sz w:val="16"/>
              </w:rPr>
              <w:t>013043</w:t>
            </w:r>
          </w:p>
        </w:tc>
        <w:tc>
          <w:tcPr>
            <w:tcW w:type="dxa" w:w="1514"/>
          </w:tcPr>
          <w:p>
            <w:r/>
            <w:r>
              <w:rPr>
                <w:rFonts w:ascii="Verdana" w:hAnsi="Verdana"/>
                <w:b w:val="0"/>
                <w:sz w:val="16"/>
              </w:rPr>
              <w:t>Best lifted index (to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r/>
            <w:r>
              <w:rPr>
                <w:rFonts w:ascii="Verdana" w:hAnsi="Verdana"/>
                <w:b w:val="0"/>
                <w:sz w:val="16"/>
              </w:rPr>
              <w:t>013044</w:t>
            </w:r>
          </w:p>
        </w:tc>
        <w:tc>
          <w:tcPr>
            <w:tcW w:type="dxa" w:w="1514"/>
          </w:tcPr>
          <w:p>
            <w:r/>
            <w:r>
              <w:rPr>
                <w:rFonts w:ascii="Verdana" w:hAnsi="Verdana"/>
                <w:b w:val="0"/>
                <w:sz w:val="16"/>
              </w:rPr>
              <w:t>K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013045</w:t>
            </w:r>
          </w:p>
        </w:tc>
        <w:tc>
          <w:tcPr>
            <w:tcW w:type="dxa" w:w="1514"/>
          </w:tcPr>
          <w:p>
            <w:r/>
            <w:r>
              <w:rPr>
                <w:rFonts w:ascii="Verdana" w:hAnsi="Verdana"/>
                <w:b w:val="0"/>
                <w:sz w:val="16"/>
              </w:rPr>
              <w:t>KO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013046</w:t>
            </w:r>
          </w:p>
        </w:tc>
        <w:tc>
          <w:tcPr>
            <w:tcW w:type="dxa" w:w="1514"/>
          </w:tcPr>
          <w:p>
            <w:r/>
            <w:r>
              <w:rPr>
                <w:rFonts w:ascii="Verdana" w:hAnsi="Verdana"/>
                <w:b w:val="0"/>
                <w:sz w:val="16"/>
              </w:rPr>
              <w:t>Maximum buoyancy</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013047</w:t>
            </w:r>
          </w:p>
        </w:tc>
        <w:tc>
          <w:tcPr>
            <w:tcW w:type="dxa" w:w="1514"/>
          </w:tcPr>
          <w:p>
            <w:r/>
            <w:r>
              <w:rPr>
                <w:rFonts w:ascii="Verdana" w:hAnsi="Verdana"/>
                <w:b w:val="0"/>
                <w:sz w:val="16"/>
              </w:rPr>
              <w:t>Modified Showalter stability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129: The "Modified Showalter stability index" is defined as the temperature difference between the ambient 500-hPa temperature and the temperature a parcel of air,initially at a selected base level, would have if brought from its condensation level to the 500-hPa surface by a moist adiabatic process. Positive values denote stable conditions, while negative values denote unstable conditions. The base level is 850 hPa, 800 hPa or 750 hPa if the station elevation is less than 1000, 1000 to 1400 or 1401 to 2000 gpm above mean sea level, respectively.</w:t>
            </w:r>
          </w:p>
        </w:tc>
      </w:tr>
      <w:tr>
        <w:trPr>
          <w:cantSplit/>
        </w:trPr>
        <w:tc>
          <w:tcPr>
            <w:tcW w:type="dxa" w:w="1514"/>
          </w:tcPr>
          <w:p>
            <w:r/>
            <w:r>
              <w:rPr>
                <w:rFonts w:ascii="Verdana" w:hAnsi="Verdana"/>
                <w:b w:val="0"/>
                <w:sz w:val="16"/>
              </w:rPr>
              <w:t>013048</w:t>
            </w:r>
          </w:p>
        </w:tc>
        <w:tc>
          <w:tcPr>
            <w:tcW w:type="dxa" w:w="1514"/>
          </w:tcPr>
          <w:p>
            <w:r/>
            <w:r>
              <w:rPr>
                <w:rFonts w:ascii="Verdana" w:hAnsi="Verdana"/>
                <w:b w:val="0"/>
                <w:sz w:val="16"/>
              </w:rPr>
              <w:t>Water fraction</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013051</w:t>
            </w:r>
          </w:p>
        </w:tc>
        <w:tc>
          <w:tcPr>
            <w:tcW w:type="dxa" w:w="1514"/>
          </w:tcPr>
          <w:p>
            <w:r/>
            <w:r>
              <w:rPr>
                <w:rFonts w:ascii="Verdana" w:hAnsi="Verdana"/>
                <w:b w:val="0"/>
                <w:sz w:val="16"/>
              </w:rPr>
              <w:t>Frequency group,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013052</w:t>
            </w:r>
          </w:p>
        </w:tc>
        <w:tc>
          <w:tcPr>
            <w:tcW w:type="dxa" w:w="1514"/>
          </w:tcPr>
          <w:p>
            <w:r/>
            <w:r>
              <w:rPr>
                <w:rFonts w:ascii="Verdana" w:hAnsi="Verdana"/>
                <w:b w:val="0"/>
                <w:sz w:val="16"/>
              </w:rPr>
              <w:t>Highest daily amount of precipitation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013055</w:t>
            </w:r>
          </w:p>
        </w:tc>
        <w:tc>
          <w:tcPr>
            <w:tcW w:type="dxa" w:w="1514"/>
          </w:tcPr>
          <w:p>
            <w:r/>
            <w:r>
              <w:rPr>
                <w:rFonts w:ascii="Verdana" w:hAnsi="Verdana"/>
                <w:b w:val="0"/>
                <w:sz w:val="16"/>
              </w:rPr>
              <w:t>Intensity of precipitation</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013056</w:t>
            </w:r>
          </w:p>
        </w:tc>
        <w:tc>
          <w:tcPr>
            <w:tcW w:type="dxa" w:w="1514"/>
          </w:tcPr>
          <w:p>
            <w:r/>
            <w:r>
              <w:rPr>
                <w:rFonts w:ascii="Verdana" w:hAnsi="Verdana"/>
                <w:b w:val="0"/>
                <w:sz w:val="16"/>
              </w:rPr>
              <w:t>Character and intensity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013057</w:t>
            </w:r>
          </w:p>
        </w:tc>
        <w:tc>
          <w:tcPr>
            <w:tcW w:type="dxa" w:w="1514"/>
          </w:tcPr>
          <w:p>
            <w:r/>
            <w:r>
              <w:rPr>
                <w:rFonts w:ascii="Verdana" w:hAnsi="Verdana"/>
                <w:b w:val="0"/>
                <w:sz w:val="16"/>
              </w:rPr>
              <w:t>Time of beginning or end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013058</w:t>
            </w:r>
          </w:p>
        </w:tc>
        <w:tc>
          <w:tcPr>
            <w:tcW w:type="dxa" w:w="1514"/>
          </w:tcPr>
          <w:p>
            <w:r/>
            <w:r>
              <w:rPr>
                <w:rFonts w:ascii="Verdana" w:hAnsi="Verdana"/>
                <w:b w:val="0"/>
                <w:sz w:val="16"/>
              </w:rPr>
              <w:t>Size of precipitating element</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013059</w:t>
            </w:r>
          </w:p>
        </w:tc>
        <w:tc>
          <w:tcPr>
            <w:tcW w:type="dxa" w:w="1514"/>
          </w:tcPr>
          <w:p>
            <w:r/>
            <w:r>
              <w:rPr>
                <w:rFonts w:ascii="Verdana" w:hAnsi="Verdana"/>
                <w:b w:val="0"/>
                <w:sz w:val="16"/>
              </w:rPr>
              <w:t>Number of flashes (thunderstorm)</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013060</w:t>
            </w:r>
          </w:p>
        </w:tc>
        <w:tc>
          <w:tcPr>
            <w:tcW w:type="dxa" w:w="1514"/>
          </w:tcPr>
          <w:p>
            <w:r/>
            <w:r>
              <w:rPr>
                <w:rFonts w:ascii="Verdana" w:hAnsi="Verdana"/>
                <w:b w:val="0"/>
                <w:sz w:val="16"/>
              </w:rPr>
              <w:t>Total accumulated precipitation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013071</w:t>
            </w:r>
          </w:p>
        </w:tc>
        <w:tc>
          <w:tcPr>
            <w:tcW w:type="dxa" w:w="1514"/>
          </w:tcPr>
          <w:p>
            <w:r/>
            <w:r>
              <w:rPr>
                <w:rFonts w:ascii="Verdana" w:hAnsi="Verdana"/>
                <w:b w:val="0"/>
                <w:sz w:val="16"/>
              </w:rPr>
              <w:t>Upstream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013072</w:t>
            </w:r>
          </w:p>
        </w:tc>
        <w:tc>
          <w:tcPr>
            <w:tcW w:type="dxa" w:w="1514"/>
          </w:tcPr>
          <w:p>
            <w:r/>
            <w:r>
              <w:rPr>
                <w:rFonts w:ascii="Verdana" w:hAnsi="Verdana"/>
                <w:b w:val="0"/>
                <w:sz w:val="16"/>
              </w:rPr>
              <w:t>Downstream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013073</w:t>
            </w:r>
          </w:p>
        </w:tc>
        <w:tc>
          <w:tcPr>
            <w:tcW w:type="dxa" w:w="1514"/>
          </w:tcPr>
          <w:p>
            <w:r/>
            <w:r>
              <w:rPr>
                <w:rFonts w:ascii="Verdana" w:hAnsi="Verdana"/>
                <w:b w:val="0"/>
                <w:sz w:val="16"/>
              </w:rPr>
              <w:t>Maximum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013074</w:t>
            </w:r>
          </w:p>
        </w:tc>
        <w:tc>
          <w:tcPr>
            <w:tcW w:type="dxa" w:w="1514"/>
          </w:tcPr>
          <w:p>
            <w:r/>
            <w:r>
              <w:rPr>
                <w:rFonts w:ascii="Verdana" w:hAnsi="Verdana"/>
                <w:b w:val="0"/>
                <w:sz w:val="16"/>
              </w:rPr>
              <w:t>Ground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013080</w:t>
            </w:r>
          </w:p>
        </w:tc>
        <w:tc>
          <w:tcPr>
            <w:tcW w:type="dxa" w:w="1514"/>
          </w:tcPr>
          <w:p>
            <w:r/>
            <w:r>
              <w:rPr>
                <w:rFonts w:ascii="Verdana" w:hAnsi="Verdana"/>
                <w:b w:val="0"/>
                <w:sz w:val="16"/>
              </w:rPr>
              <w:t>Water pH</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013081</w:t>
            </w:r>
          </w:p>
        </w:tc>
        <w:tc>
          <w:tcPr>
            <w:tcW w:type="dxa" w:w="1514"/>
          </w:tcPr>
          <w:p>
            <w:r/>
            <w:r>
              <w:rPr>
                <w:rFonts w:ascii="Verdana" w:hAnsi="Verdana"/>
                <w:b w:val="0"/>
                <w:sz w:val="16"/>
              </w:rPr>
              <w:t>Water conductivity</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013082</w:t>
            </w:r>
          </w:p>
        </w:tc>
        <w:tc>
          <w:tcPr>
            <w:tcW w:type="dxa" w:w="1514"/>
          </w:tcPr>
          <w:p>
            <w:r/>
            <w:r>
              <w:rPr>
                <w:rFonts w:ascii="Verdana" w:hAnsi="Verdana"/>
                <w:b w:val="0"/>
                <w:sz w:val="16"/>
              </w:rPr>
              <w:t>Water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013083</w:t>
            </w:r>
          </w:p>
        </w:tc>
        <w:tc>
          <w:tcPr>
            <w:tcW w:type="dxa" w:w="1514"/>
          </w:tcPr>
          <w:p>
            <w:r/>
            <w:r>
              <w:rPr>
                <w:rFonts w:ascii="Verdana" w:hAnsi="Verdana"/>
                <w:b w:val="0"/>
                <w:sz w:val="16"/>
              </w:rPr>
              <w:t>Dissolved oxygen</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013084</w:t>
            </w:r>
          </w:p>
        </w:tc>
        <w:tc>
          <w:tcPr>
            <w:tcW w:type="dxa" w:w="1514"/>
          </w:tcPr>
          <w:p>
            <w:r/>
            <w:r>
              <w:rPr>
                <w:rFonts w:ascii="Verdana" w:hAnsi="Verdana"/>
                <w:b w:val="0"/>
                <w:sz w:val="16"/>
              </w:rPr>
              <w:t>Turbidity</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013085</w:t>
            </w:r>
          </w:p>
        </w:tc>
        <w:tc>
          <w:tcPr>
            <w:tcW w:type="dxa" w:w="1514"/>
          </w:tcPr>
          <w:p>
            <w:r/>
            <w:r>
              <w:rPr>
                <w:rFonts w:ascii="Verdana" w:hAnsi="Verdana"/>
                <w:b w:val="0"/>
                <w:sz w:val="16"/>
              </w:rPr>
              <w:t>Oxidation Reduction Potential (ORP)</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013090</w:t>
            </w:r>
          </w:p>
        </w:tc>
        <w:tc>
          <w:tcPr>
            <w:tcW w:type="dxa" w:w="1514"/>
          </w:tcPr>
          <w:p>
            <w:r/>
            <w:r>
              <w:rPr>
                <w:rFonts w:ascii="Verdana" w:hAnsi="Verdana"/>
                <w:b w:val="0"/>
                <w:sz w:val="16"/>
              </w:rPr>
              <w:t>Radiometer water vapour content</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013091</w:t>
            </w:r>
          </w:p>
        </w:tc>
        <w:tc>
          <w:tcPr>
            <w:tcW w:type="dxa" w:w="1514"/>
          </w:tcPr>
          <w:p>
            <w:r/>
            <w:r>
              <w:rPr>
                <w:rFonts w:ascii="Verdana" w:hAnsi="Verdana"/>
                <w:b w:val="0"/>
                <w:sz w:val="16"/>
              </w:rPr>
              <w:t>Radiometer liquid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013093</w:t>
            </w:r>
          </w:p>
        </w:tc>
        <w:tc>
          <w:tcPr>
            <w:tcW w:type="dxa" w:w="1514"/>
          </w:tcPr>
          <w:p>
            <w:r/>
            <w:r>
              <w:rPr>
                <w:rFonts w:ascii="Verdana" w:hAnsi="Verdana"/>
                <w:b w:val="0"/>
                <w:sz w:val="16"/>
              </w:rPr>
              <w:t>Cloud optical thickness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013094</w:t>
            </w:r>
          </w:p>
        </w:tc>
        <w:tc>
          <w:tcPr>
            <w:tcW w:type="dxa" w:w="1514"/>
          </w:tcPr>
          <w:p>
            <w:r/>
            <w:r>
              <w:rPr>
                <w:rFonts w:ascii="Verdana" w:hAnsi="Verdana"/>
                <w:b w:val="0"/>
                <w:sz w:val="16"/>
              </w:rPr>
              <w:t>Log10 of cloud optical thickness</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013095</w:t>
            </w:r>
          </w:p>
        </w:tc>
        <w:tc>
          <w:tcPr>
            <w:tcW w:type="dxa" w:w="1514"/>
          </w:tcPr>
          <w:p>
            <w:r/>
            <w:r>
              <w:rPr>
                <w:rFonts w:ascii="Verdana" w:hAnsi="Verdana"/>
                <w:b w:val="0"/>
                <w:sz w:val="16"/>
              </w:rPr>
              <w:t>Total column water vapour</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013096</w:t>
            </w:r>
          </w:p>
        </w:tc>
        <w:tc>
          <w:tcPr>
            <w:tcW w:type="dxa" w:w="1514"/>
          </w:tcPr>
          <w:p>
            <w:r/>
            <w:r>
              <w:rPr>
                <w:rFonts w:ascii="Verdana" w:hAnsi="Verdana"/>
                <w:b w:val="0"/>
                <w:sz w:val="16"/>
              </w:rPr>
              <w:t>MWR water vapour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013097</w:t>
            </w:r>
          </w:p>
        </w:tc>
        <w:tc>
          <w:tcPr>
            <w:tcW w:type="dxa" w:w="1514"/>
          </w:tcPr>
          <w:p>
            <w:r/>
            <w:r>
              <w:rPr>
                <w:rFonts w:ascii="Verdana" w:hAnsi="Verdana"/>
                <w:b w:val="0"/>
                <w:sz w:val="16"/>
              </w:rPr>
              <w:t>MWR liquid water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013098</w:t>
            </w:r>
          </w:p>
        </w:tc>
        <w:tc>
          <w:tcPr>
            <w:tcW w:type="dxa" w:w="1514"/>
          </w:tcPr>
          <w:p>
            <w:r/>
            <w:r>
              <w:rPr>
                <w:rFonts w:ascii="Verdana" w:hAnsi="Verdana"/>
                <w:b w:val="0"/>
                <w:sz w:val="16"/>
              </w:rPr>
              <w:t>Integrated water vapour density</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013099</w:t>
            </w:r>
          </w:p>
        </w:tc>
        <w:tc>
          <w:tcPr>
            <w:tcW w:type="dxa" w:w="1514"/>
          </w:tcPr>
          <w:p>
            <w:r/>
            <w:r>
              <w:rPr>
                <w:rFonts w:ascii="Verdana" w:hAnsi="Verdana"/>
                <w:b w:val="0"/>
                <w:sz w:val="16"/>
              </w:rPr>
              <w:t>Log10 of integrated cloud particle density</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013100</w:t>
            </w:r>
          </w:p>
        </w:tc>
        <w:tc>
          <w:tcPr>
            <w:tcW w:type="dxa" w:w="1514"/>
          </w:tcPr>
          <w:p>
            <w:r/>
            <w:r>
              <w:rPr>
                <w:rFonts w:ascii="Verdana" w:hAnsi="Verdana"/>
                <w:b w:val="0"/>
                <w:sz w:val="16"/>
              </w:rPr>
              <w:t>Log10 of integrated cloud particle area</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013101</w:t>
            </w:r>
          </w:p>
        </w:tc>
        <w:tc>
          <w:tcPr>
            <w:tcW w:type="dxa" w:w="1514"/>
          </w:tcPr>
          <w:p>
            <w:r/>
            <w:r>
              <w:rPr>
                <w:rFonts w:ascii="Verdana" w:hAnsi="Verdana"/>
                <w:b w:val="0"/>
                <w:sz w:val="16"/>
              </w:rPr>
              <w:t>Log10 of integrated cloud particle volume</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013109</w:t>
            </w:r>
          </w:p>
        </w:tc>
        <w:tc>
          <w:tcPr>
            <w:tcW w:type="dxa" w:w="1514"/>
          </w:tcPr>
          <w:p>
            <w:r/>
            <w:r>
              <w:rPr>
                <w:rFonts w:ascii="Verdana" w:hAnsi="Verdana"/>
                <w:b w:val="0"/>
                <w:sz w:val="16"/>
              </w:rPr>
              <w:t>Ice/liquid water path</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013110</w:t>
            </w:r>
          </w:p>
        </w:tc>
        <w:tc>
          <w:tcPr>
            <w:tcW w:type="dxa" w:w="1514"/>
          </w:tcPr>
          <w:p>
            <w:r/>
            <w:r>
              <w:rPr>
                <w:rFonts w:ascii="Verdana" w:hAnsi="Verdana"/>
                <w:b w:val="0"/>
                <w:sz w:val="16"/>
              </w:rPr>
              <w:t>Mass mixing ratio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013111</w:t>
            </w:r>
          </w:p>
        </w:tc>
        <w:tc>
          <w:tcPr>
            <w:tcW w:type="dxa" w:w="1514"/>
          </w:tcPr>
          <w:p>
            <w:r/>
            <w:r>
              <w:rPr>
                <w:rFonts w:ascii="Verdana" w:hAnsi="Verdana"/>
                <w:b w:val="0"/>
                <w:sz w:val="16"/>
              </w:rPr>
              <w:t>Soil moisture</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013112</w:t>
            </w:r>
          </w:p>
        </w:tc>
        <w:tc>
          <w:tcPr>
            <w:tcW w:type="dxa" w:w="1514"/>
          </w:tcPr>
          <w:p>
            <w:r/>
            <w:r>
              <w:rPr>
                <w:rFonts w:ascii="Verdana" w:hAnsi="Verdana"/>
                <w:b w:val="0"/>
                <w:sz w:val="16"/>
              </w:rPr>
              <w:t>Object wetness duration</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013114</w:t>
            </w:r>
          </w:p>
        </w:tc>
        <w:tc>
          <w:tcPr>
            <w:tcW w:type="dxa" w:w="1514"/>
          </w:tcPr>
          <w:p>
            <w:r/>
            <w:r>
              <w:rPr>
                <w:rFonts w:ascii="Verdana" w:hAnsi="Verdana"/>
                <w:b w:val="0"/>
                <w:sz w:val="16"/>
              </w:rPr>
              <w:t>Rate of ice accretion</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013115</w:t>
            </w:r>
          </w:p>
        </w:tc>
        <w:tc>
          <w:tcPr>
            <w:tcW w:type="dxa" w:w="1514"/>
          </w:tcPr>
          <w:p>
            <w:r/>
            <w:r>
              <w:rPr>
                <w:rFonts w:ascii="Verdana" w:hAnsi="Verdana"/>
                <w:b w:val="0"/>
                <w:sz w:val="16"/>
              </w:rPr>
              <w:t>Ice thickness</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Ice thickness (0 13 115) shall be preceded by Surface type (0 08 029) set to 11, 12, 13 or 14 to specify river, lake, sea or glacier, respectively.</w:t>
            </w:r>
          </w:p>
        </w:tc>
      </w:tr>
      <w:tr>
        <w:trPr>
          <w:cantSplit/>
        </w:trPr>
        <w:tc>
          <w:tcPr>
            <w:tcW w:type="dxa" w:w="1514"/>
          </w:tcPr>
          <w:p>
            <w:r/>
            <w:r>
              <w:rPr>
                <w:rFonts w:ascii="Verdana" w:hAnsi="Verdana"/>
                <w:b w:val="0"/>
                <w:sz w:val="16"/>
              </w:rPr>
              <w:t>013116</w:t>
            </w:r>
          </w:p>
        </w:tc>
        <w:tc>
          <w:tcPr>
            <w:tcW w:type="dxa" w:w="1514"/>
          </w:tcPr>
          <w:p>
            <w:r/>
            <w:r>
              <w:rPr>
                <w:rFonts w:ascii="Verdana" w:hAnsi="Verdana"/>
                <w:b w:val="0"/>
                <w:sz w:val="16"/>
              </w:rPr>
              <w:t>Water film thickness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013117</w:t>
            </w:r>
          </w:p>
        </w:tc>
        <w:tc>
          <w:tcPr>
            <w:tcW w:type="dxa" w:w="1514"/>
          </w:tcPr>
          <w:p>
            <w:r/>
            <w:r>
              <w:rPr>
                <w:rFonts w:ascii="Verdana" w:hAnsi="Verdana"/>
                <w:b w:val="0"/>
                <w:sz w:val="16"/>
              </w:rPr>
              <w:t>Snow density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013118</w:t>
            </w:r>
          </w:p>
        </w:tc>
        <w:tc>
          <w:tcPr>
            <w:tcW w:type="dxa" w:w="1514"/>
          </w:tcPr>
          <w:p>
            <w:r/>
            <w:r>
              <w:rPr>
                <w:rFonts w:ascii="Verdana" w:hAnsi="Verdana"/>
                <w:b w:val="0"/>
                <w:sz w:val="16"/>
              </w:rPr>
              <w:t>Depth of fresh snow (high accuracy)</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Normally 1, may be 2 if both heave and slope sensors are in use, or 0 if no spectral data.</w:t>
            </w:r>
          </w:p>
        </w:tc>
      </w:tr>
      <w:tr>
        <w:trPr>
          <w:cantSplit/>
        </w:trPr>
        <w:tc>
          <w:tcPr>
            <w:tcW w:type="dxa" w:w="1514"/>
          </w:tcPr>
          <w:p>
            <w:r/>
            <w:r>
              <w:rPr>
                <w:rFonts w:ascii="Verdana" w:hAnsi="Verdana"/>
                <w:b w:val="0"/>
                <w:sz w:val="16"/>
              </w:rPr>
              <w:t>013119</w:t>
            </w:r>
          </w:p>
        </w:tc>
        <w:tc>
          <w:tcPr>
            <w:tcW w:type="dxa" w:w="1514"/>
          </w:tcPr>
          <w:p>
            <w:r/>
            <w:r>
              <w:rPr>
                <w:rFonts w:ascii="Verdana" w:hAnsi="Verdana"/>
                <w:b w:val="0"/>
                <w:sz w:val="16"/>
              </w:rPr>
              <w:t>Snow depth</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t>Note 194: In particular on ice sheets and glaciers, snow depth can become negative due to erosion and/or ablation.</w:t>
            </w:r>
          </w:p>
        </w:tc>
      </w:tr>
      <w:tr>
        <w:trPr>
          <w:cantSplit/>
        </w:trPr>
        <w:tc>
          <w:tcPr>
            <w:tcW w:type="dxa" w:w="1514"/>
          </w:tcPr>
          <w:p>
            <w:r/>
            <w:r>
              <w:rPr>
                <w:rFonts w:ascii="Verdana" w:hAnsi="Verdana"/>
                <w:b w:val="0"/>
                <w:sz w:val="16"/>
              </w:rPr>
              <w:t>013155</w:t>
            </w:r>
          </w:p>
        </w:tc>
        <w:tc>
          <w:tcPr>
            <w:tcW w:type="dxa" w:w="1514"/>
          </w:tcPr>
          <w:p>
            <w:r/>
            <w:r>
              <w:rPr>
                <w:rFonts w:ascii="Verdana" w:hAnsi="Verdana"/>
                <w:b w:val="0"/>
                <w:sz w:val="16"/>
              </w:rPr>
              <w:t>Intensity of precipitation (high accuracy)</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mm/h</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1514"/>
          </w:tcPr>
          <w:p>
            <w:r/>
            <w:r>
              <w:rPr>
                <w:rFonts w:ascii="Verdana" w:hAnsi="Verdana"/>
                <w:b w:val="0"/>
                <w:sz w:val="16"/>
              </w:rPr>
              <w:t>013160</w:t>
            </w:r>
          </w:p>
        </w:tc>
        <w:tc>
          <w:tcPr>
            <w:tcW w:type="dxa" w:w="1514"/>
          </w:tcPr>
          <w:p>
            <w:r/>
            <w:r>
              <w:rPr>
                <w:rFonts w:ascii="Verdana" w:hAnsi="Verdana"/>
                <w:b w:val="0"/>
                <w:sz w:val="16"/>
              </w:rPr>
              <w:t>Radiometer liquid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013161</w:t>
            </w:r>
          </w:p>
        </w:tc>
        <w:tc>
          <w:tcPr>
            <w:tcW w:type="dxa" w:w="1514"/>
          </w:tcPr>
          <w:p>
            <w:r/>
            <w:r>
              <w:rPr>
                <w:rFonts w:ascii="Verdana" w:hAnsi="Verdana"/>
                <w:b w:val="0"/>
                <w:sz w:val="16"/>
              </w:rPr>
              <w:t>Most unstable convective available potential energy (CAPE)</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013162</w:t>
            </w:r>
          </w:p>
        </w:tc>
        <w:tc>
          <w:tcPr>
            <w:tcW w:type="dxa" w:w="1514"/>
          </w:tcPr>
          <w:p>
            <w:r/>
            <w:r>
              <w:rPr>
                <w:rFonts w:ascii="Verdana" w:hAnsi="Verdana"/>
                <w:b w:val="0"/>
                <w:sz w:val="16"/>
              </w:rPr>
              <w:t>Cloud liquid water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013163</w:t>
            </w:r>
          </w:p>
        </w:tc>
        <w:tc>
          <w:tcPr>
            <w:tcW w:type="dxa" w:w="1514"/>
          </w:tcPr>
          <w:p>
            <w:r/>
            <w:r>
              <w:rPr>
                <w:rFonts w:ascii="Verdana" w:hAnsi="Verdana"/>
                <w:b w:val="0"/>
                <w:sz w:val="16"/>
              </w:rPr>
              <w:t>Snow water equivalent</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013164</w:t>
            </w:r>
          </w:p>
        </w:tc>
        <w:tc>
          <w:tcPr>
            <w:tcW w:type="dxa" w:w="1514"/>
          </w:tcPr>
          <w:p>
            <w:r/>
            <w:r>
              <w:rPr>
                <w:rFonts w:ascii="Verdana" w:hAnsi="Verdana"/>
                <w:b w:val="0"/>
                <w:sz w:val="16"/>
              </w:rPr>
              <w:t>Sea ice freeboard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013165</w:t>
            </w:r>
          </w:p>
        </w:tc>
        <w:tc>
          <w:tcPr>
            <w:tcW w:type="dxa" w:w="1514"/>
          </w:tcPr>
          <w:p>
            <w:r/>
            <w:r>
              <w:rPr>
                <w:rFonts w:ascii="Verdana" w:hAnsi="Verdana"/>
                <w:b w:val="0"/>
                <w:sz w:val="16"/>
              </w:rPr>
              <w:t>Convective available potential energy (CAPE)</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186: The convective available potential energy (CAPE) defines the maximum energy available to an ascending air parcel. CAPE is also referred to as positive buoyancy.</w:t>
            </w:r>
          </w:p>
        </w:tc>
      </w:tr>
      <w:tr>
        <w:trPr>
          <w:cantSplit/>
        </w:trPr>
        <w:tc>
          <w:tcPr>
            <w:tcW w:type="dxa" w:w="1514"/>
          </w:tcPr>
          <w:p>
            <w:r/>
            <w:r>
              <w:rPr>
                <w:rFonts w:ascii="Verdana" w:hAnsi="Verdana"/>
                <w:b w:val="0"/>
                <w:sz w:val="16"/>
              </w:rPr>
              <w:t>013166</w:t>
            </w:r>
          </w:p>
        </w:tc>
        <w:tc>
          <w:tcPr>
            <w:tcW w:type="dxa" w:w="1514"/>
          </w:tcPr>
          <w:p>
            <w:r/>
            <w:r>
              <w:rPr>
                <w:rFonts w:ascii="Verdana" w:hAnsi="Verdana"/>
                <w:b w:val="0"/>
                <w:sz w:val="16"/>
              </w:rPr>
              <w:t>Total totals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187: The total totals (TT) index is defined by the combination of the vertical totals (VT = T_850 * T_500) and the cross totals (CT = Td_850 - T_500), resulting in TT = T_850 + Td_850 - 2 * T_500.</w:t>
            </w:r>
          </w:p>
        </w:tc>
      </w:tr>
      <w:tr>
        <w:trPr>
          <w:cantSplit/>
        </w:trPr>
        <w:tc>
          <w:tcPr>
            <w:tcW w:type="dxa" w:w="1514"/>
          </w:tcPr>
          <w:p>
            <w:r/>
            <w:r>
              <w:rPr>
                <w:rFonts w:ascii="Verdana" w:hAnsi="Verdana"/>
                <w:b w:val="0"/>
                <w:sz w:val="16"/>
              </w:rPr>
              <w:t>013167</w:t>
            </w:r>
          </w:p>
        </w:tc>
        <w:tc>
          <w:tcPr>
            <w:tcW w:type="dxa" w:w="1514"/>
          </w:tcPr>
          <w:p>
            <w:r/>
            <w:r>
              <w:rPr>
                <w:rFonts w:ascii="Verdana" w:hAnsi="Verdana"/>
                <w:b w:val="0"/>
                <w:sz w:val="16"/>
              </w:rPr>
              <w:t>S index (STT)</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Note 188: The S index (STT) is defined as STT = TT - (T_700 + Td_700) - A, where TT indicates total totals index and A depends on the vertical totals (VT = T_850 * T_500) such that it penalizes cases with low values of VT (that is, low vertical temperature gradients):  A = 0 (if VT &gt; 25); 2 (if 22 &lt;= VT &lt;= 25); 6 (if VT &lt; 22).</w:t>
            </w:r>
          </w:p>
        </w:tc>
      </w:tr>
      <w:tr>
        <w:trPr>
          <w:cantSplit/>
        </w:trPr>
        <w:tc>
          <w:tcPr>
            <w:tcW w:type="dxa" w:w="1514"/>
          </w:tcPr>
          <w:p>
            <w:r/>
            <w:r>
              <w:rPr>
                <w:rFonts w:ascii="Verdana" w:hAnsi="Verdana"/>
                <w:b w:val="0"/>
                <w:sz w:val="16"/>
              </w:rPr>
              <w:t>013168</w:t>
            </w:r>
          </w:p>
        </w:tc>
        <w:tc>
          <w:tcPr>
            <w:tcW w:type="dxa" w:w="1514"/>
          </w:tcPr>
          <w:p>
            <w:r/>
            <w:r>
              <w:rPr>
                <w:rFonts w:ascii="Verdana" w:hAnsi="Verdana"/>
                <w:b w:val="0"/>
                <w:sz w:val="16"/>
              </w:rPr>
              <w:t>Fog threat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r/>
            <w:r>
              <w:rPr>
                <w:rFonts w:ascii="Verdana" w:hAnsi="Verdana"/>
                <w:b w:val="0"/>
                <w:sz w:val="16"/>
              </w:rPr>
              <w:t>013169</w:t>
            </w:r>
          </w:p>
        </w:tc>
        <w:tc>
          <w:tcPr>
            <w:tcW w:type="dxa" w:w="1514"/>
          </w:tcPr>
          <w:p>
            <w:r/>
            <w:r>
              <w:rPr>
                <w:rFonts w:ascii="Verdana" w:hAnsi="Verdana"/>
                <w:b w:val="0"/>
                <w:sz w:val="16"/>
              </w:rPr>
              <w:t>Microburst day potential index (MDPI)</w:t>
            </w:r>
          </w:p>
        </w:tc>
        <w:tc>
          <w:tcPr>
            <w:tcW w:type="dxa" w:w="1514"/>
          </w:tcPr>
          <w:p>
            <w:r/>
            <w:r>
              <w:rPr>
                <w:rFonts w:ascii="Verdana" w:hAnsi="Verdana"/>
                <w:b w:val="0"/>
                <w:sz w:val="16"/>
              </w:rPr>
              <w:t>K/K</w:t>
            </w:r>
          </w:p>
        </w:tc>
        <w:tc>
          <w:tcPr>
            <w:tcW w:type="dxa" w:w="1514"/>
          </w:tcPr>
          <w:p>
            <w:r/>
            <w:r>
              <w:rPr>
                <w:rFonts w:ascii="Verdana" w:hAnsi="Verdana"/>
                <w:b w:val="0"/>
                <w:sz w:val="16"/>
              </w:rPr>
              <w:t>1</w:t>
            </w:r>
          </w:p>
        </w:tc>
        <w:tc>
          <w:tcPr>
            <w:tcW w:type="dxa" w:w="1514"/>
          </w:tcPr>
          <w:p>
            <w:r/>
            <w:r>
              <w:rPr>
                <w:rFonts w:ascii="Verdana" w:hAnsi="Verdana"/>
                <w:b w:val="0"/>
                <w:sz w:val="16"/>
              </w:rPr>
              <w:t>-100</w:t>
            </w:r>
          </w:p>
        </w:tc>
        <w:tc>
          <w:tcPr>
            <w:tcW w:type="dxa" w:w="1514"/>
          </w:tcPr>
          <w:p>
            <w:r/>
            <w:r>
              <w:rPr>
                <w:rFonts w:ascii="Verdana" w:hAnsi="Verdana"/>
                <w:b w:val="0"/>
                <w:sz w:val="16"/>
              </w:rPr>
              <w:t>8</w:t>
            </w:r>
          </w:p>
        </w:tc>
        <w:tc>
          <w:tcPr>
            <w:tcW w:type="dxa" w:w="1514"/>
          </w:tcPr>
          <w:p>
            <w:r/>
            <w:r>
              <w:rPr>
                <w:rFonts w:ascii="Verdana" w:hAnsi="Verdana"/>
                <w:b w:val="0"/>
                <w:sz w:val="16"/>
              </w:rPr>
              <w:t>K/K</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191: The TQ index (TQ) is used to assess the potential for lowtopped convection. It is defined as TQ = (T_850 + Td_850) - 1.7 * (T_700).</w:t>
            </w:r>
          </w:p>
        </w:tc>
      </w:tr>
      <w:tr>
        <w:trPr>
          <w:cantSplit/>
        </w:trPr>
        <w:tc>
          <w:tcPr>
            <w:tcW w:type="dxa" w:w="1514"/>
          </w:tcPr>
          <w:p>
            <w:r/>
            <w:r>
              <w:rPr>
                <w:rFonts w:ascii="Verdana" w:hAnsi="Verdana"/>
                <w:b w:val="0"/>
                <w:sz w:val="16"/>
              </w:rPr>
              <w:t>013170</w:t>
            </w:r>
          </w:p>
        </w:tc>
        <w:tc>
          <w:tcPr>
            <w:tcW w:type="dxa" w:w="1514"/>
          </w:tcPr>
          <w:p>
            <w:r/>
            <w:r>
              <w:rPr>
                <w:rFonts w:ascii="Verdana" w:hAnsi="Verdana"/>
                <w:b w:val="0"/>
                <w:sz w:val="16"/>
              </w:rPr>
              <w:t>TQ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r/>
            <w:r>
              <w:rPr>
                <w:rFonts w:ascii="Verdana" w:hAnsi="Verdana"/>
                <w:b w:val="0"/>
                <w:sz w:val="16"/>
              </w:rPr>
              <w:t>013171</w:t>
            </w:r>
          </w:p>
        </w:tc>
        <w:tc>
          <w:tcPr>
            <w:tcW w:type="dxa" w:w="1514"/>
          </w:tcPr>
          <w:p>
            <w:r/>
            <w:r>
              <w:rPr>
                <w:rFonts w:ascii="Verdana" w:hAnsi="Verdana"/>
                <w:b w:val="0"/>
                <w:sz w:val="16"/>
              </w:rPr>
              <w:t>CIN (convective inhibition)</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10</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192: The convective inhibition (CIN) indicates the amount of energy required to overcome the negatively buoyant energy the environment exerts on an air parcel. Conceptually, CIN is the opposite of CAPE, and CIN is also referred to as negative buoyancy.</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