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21: Radar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reflectivity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reflectivity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Differential reflectivity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Differential reflectivity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Linear depolarization ratio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Circular depolarization ratio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Radar reflectivity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radar reflectivity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Doppler velocity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vertical Doppler velocity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mean velocity in x-direction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mean velocity in y-direction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mean velocity in z-direction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mean velocity (radial)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velocity spectral width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NYQUIST velocity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High NYQUIST velocity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atmospheric correction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Echo tops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Range bin offset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Range bin size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 offset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Azimuthal resolution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Land contribution ratio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Differential phase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Cross-polarization correlation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Vertically integrated liquid-water content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Radar rainfall intensity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Bright-band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power above 1 mW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Radiometric resolution (noise value)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Clutter noise estimate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packet counter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Wave scatterometer product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product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Radar altimeter product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SST product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SST product confidence data (SADIST-2)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Peakiness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altimeter calibration status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altimeter instrument mode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Image spectrum intensity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Representation of intensities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 (ionosphere)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 (dry troposphere)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 (wet troposphere)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correction (calibration constant)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Open loop correction (height-time loop)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Open loop correction (auto gain control)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Warm target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Cold target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ATSR sea-surface temperature across-track band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in nadir only, average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in dual view, average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Wet backscatter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signal Doppler spectrum 0th moment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RASS signal Doppler spectrum 0th moment, referring to RASS signal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peakiness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peakiness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 coefficient 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 coefficient 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 coefficient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vector ambiguities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Index of selected wind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of sigma-0 measurements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Likelihood computed for solution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Normalized radar cross-section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 variance coefficient (alpha)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 variance coefficient (beta)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wind vector cell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 variance coefficient (gamma)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sigma-0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sigma-0 mode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variance quality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scatterometer geophysical model function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Probability of rain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NOF rain index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normalized radar cross-section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per second used to derive previous parameters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Spectrum total energy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Spectrum max energy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spectrum max on higher resolution grid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Wavelength of spectrum max on higher resolution grid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Range resolution of cress covariance spectrum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Real part of cross spectra polar grid number of bins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Imaginary part of cross spectra polar grid number of bins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Std S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net instrumental correction for AGC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rain attenuation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RMS Ku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Ku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Trailing edge variation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Beam co-location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error in sigma-0 at 40 degrees incidence angle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Slope at 40 degrees incidence angle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error in slope at 40 degrees incidence angle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sensitivity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vector cell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 distance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Loss per unit length of atmosphere used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Kp estimate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use of synthetic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synthetic data quantity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satellite orbit and attitude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solar array reflection contamination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telemetry presence and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ASCAT extrapolated reference function presence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Subsurface scattering probability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RMS C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net instrumental correction for AGC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RMS 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High frequency variability correction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OCOG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STD of 20 Hz OCOG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OCOG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20 Hz valid points for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 Hz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 Hz Ku band peakiness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OCOG backscatter coefficient (negative reference)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11: Descriptor 3 01 002 should not be used.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