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26: Non-coordinate location (time)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 time of daily reading in UTC of maximum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 time of daily reading in UTC of minimum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difference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58: The statistic is to determine whether the following tropopause levels are minimum, maximum or spot values (missing code value).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Hours included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Duration of precipitation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Measurement integration time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