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27: Non-coordinate location (horizontal - 1)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027001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027002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027003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Alternate latitude (coarse accuracy)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132: The alternate latitude may be used when the computation of the position yields multiple solutions and there is no a priori way to distinguish between them.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027004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Alternate latitude (high accuracy)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132: The alternate latitude may be used when the computation of the position yields multiple solutions and there is no a priori way to distinguish between them.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027010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Footprint axis 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027020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location counter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143: The satellite location counter is calculated as:counter = superswath No. x 1000 + box No. x 10 + minibox No.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027021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sublocation dimension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144: The satellite sublocation dimension is calculated as:dimension = minibox dimension + box dimension where: minibox dimension = lines x 1000 + spots x 100 box dimension = lines x 10 + spots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027031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 direction of 0 degrees longitude, distance from the Earth's centre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96: Left-handed x, y and z axes have been chosen for descriptor 0 27 031. | Note 151: The value for descriptor 0 27 031 has been chosen to be suitable for polar orbiting satellites in approximately Sun-synchronous orbits. Geostationary orbits would require greater data widths for distance and slightly less for speed.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027079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Horizontal width of sampled volume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027080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Viewing azimuth angle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