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22: Chemical and aerosol sequences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(Aerosol optical depth)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Sensing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Scattering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Spectrographic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Optical depth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Optical depth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2 24 000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statistical values follow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2 36 000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Define data present bit-map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present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2 24 255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statistical values marker operator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 GOME-2)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Sun to satellite azimuth difference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at the top of clouds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CAS registry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