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w:t>
      </w:r>
    </w:p>
    <w:p>
      <w:r>
        <w:rPr>
          <w:rFonts w:ascii="Verdana" w:hAnsi="Verdana"/>
          <w:b/>
          <w:sz w:val="18"/>
        </w:rPr>
        <w:t>001003  Número de Región de la OMM/zona geográfica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Antártida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Región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Región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Región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Región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Región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Región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001007  Identificador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001024  Fuente de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de velocidad de viento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Datos AMSR-E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Datos TMI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PNT: CEPMMP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PNT: Oficina Meteorológica del Reino Unido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PNT: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Climatología de referencia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Dispersómetro ERS</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001028  Fuente del espesor óptico de los aerosoles (EOA)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EOA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001029  Fuente de la ISS*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datos de ISS disponibles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 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Este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Oeste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CEPMMP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Oficina Meteorológica del Reino Unido</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001031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001033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001034  Identificación del centro secundario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001036  Organismo encargado de operar la plataforma de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0-36000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Australia,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Australia,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Australia,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Canadá, Marine Environmental Data Service (MEDS) 124002 Canadá,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Canadá, Ministerio del Medio Ambiente de Canadá</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Canadá, Ministerio de Defensa Nacional</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Canadá,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China,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China,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China,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Francia,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Alemania,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Alemania,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India,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India,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India,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Japón,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Japón,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Japón,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República de Corea,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República de Corea,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República de Corea,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Nueva Caledonia,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Nueva Zelandia,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Rusia,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Rusia,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España, Instituto Español de Oceanografía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Reino Unido,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Reino Unido, Southampton Oceanography Centre (SOC)</w:t>
            </w:r>
          </w:p>
        </w:tc>
        <w:tc>
          <w:tcPr>
            <w:tcW w:type="dxa" w:w="5046"/>
          </w:tcPr>
          <w:p>
            <w:r/>
            <w:r>
              <w:rPr>
                <w:rFonts w:ascii="Verdana" w:hAnsi="Verdana"/>
                <w:b w:val="0"/>
                <w:sz w:val="16"/>
              </w:rPr>
            </w:r>
          </w:p>
        </w:tc>
      </w:tr>
      <w:tr>
        <w:tc>
          <w:tcPr>
            <w:tcW w:type="dxa" w:w="5046"/>
          </w:tcPr>
          <w:p>
            <w:r/>
            <w:r>
              <w:rPr>
                <w:rFonts w:ascii="Verdana" w:hAnsi="Verdana"/>
                <w:b w:val="0"/>
                <w:sz w:val="16"/>
              </w:rPr>
              <w:t>826003-840000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Estados Unidos, NOAA Atlantic Oceanographic and Meteorological Laboratories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Estados Unidos, NOAA Pacific Marine Environmental Laboratories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Estados Unidos,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Estados Unidos,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Estados Unidos,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Estados Unidos,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001038  Fuente de la fracción de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valor de hielo marino fijado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SSM/I del NSIDC –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CEPMMP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CMS (Francia) – Máscara de nubes utilizada por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OSI – SAF de EUMETSAT</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Reservadas para uso futuro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001044  Aplicación de producción estándar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Mezcla ponderada completa de pruebas individuales de calidad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Mezcla ponderada de pruebas individuales, con exclusión de la comparación de las predicciones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Función de filtrado recursiva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Índice de calidad (IC) común sin predicción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IC sin predicción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IC con predicción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Error estimado en m/s convertido a porcentaje de confianza</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001052  Identificador del transmisor de la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Primaria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Secundaria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001090  Técnica para la composición de perturbaciones iniciales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Predicción de promedio retardado (LAF)</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Ajuste del desarrollo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Vectores singulares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Ciclos de análisis múltiples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Reservadas para uso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001092  Tipo de predicción por conjuntos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Predicción de control de alta resolución sin perturbación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Predicción de control de baja resolución sin perturbación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Predicción con perturbación negativa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Predicción con perturbación positiva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Predicción perturbada</w:t>
            </w:r>
          </w:p>
        </w:tc>
        <w:tc>
          <w:tcPr>
            <w:tcW w:type="dxa" w:w="5046"/>
          </w:tcPr>
          <w:p>
            <w:r/>
            <w:r>
              <w:rPr>
                <w:rFonts w:ascii="Verdana" w:hAnsi="Verdana"/>
                <w:b w:val="0"/>
                <w:sz w:val="16"/>
              </w:rPr>
            </w:r>
          </w:p>
        </w:tc>
      </w:tr>
      <w:tr>
        <w:tc>
          <w:tcPr>
            <w:tcW w:type="dxa" w:w="5046"/>
          </w:tcPr>
          <w:p>
            <w:r/>
            <w:r>
              <w:rPr>
                <w:rFonts w:ascii="Verdana" w:hAnsi="Verdana"/>
                <w:b w:val="0"/>
                <w:sz w:val="16"/>
              </w:rPr>
              <w:t>5-191</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Reservadas para uso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001101  Identificador de Estado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0-99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Argelia</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Benin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Camerún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República Centroafricana</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Comoras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República Democrática del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Egipto</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Eritrea</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Etiopía</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Francia (AR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Gabón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Gambia</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Guinea</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Guinea-Bissau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Liberia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Libia</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Malí</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Mauritania</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Mauricio</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Marruecos</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Namibia</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Níger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Nigeria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(AR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Santo Tomé y Príncipe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Senegal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Leona</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Somalia</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Sudáfrica</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España (AR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Sudán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Túnez</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Reino Unido de Gran Bretaña e Irlanda del Norte (AR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República Unida de Tanzanía</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Zambia</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Reservadas para la Región I (África)</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Afganistán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Bahrein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Bhután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Camboya</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China</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República Popular Democrática de Corea</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China</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India</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Irán, República Islámica del</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Japón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Kazajstán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Kuwait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Kirguistán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República Democrática Popular Lao</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China</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Maldivas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Mongolia</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Nepal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Omán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Pakistán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República de Corea</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Yemen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Federación de Rusia (AR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Arabia Saudita</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Tayikistán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Tailandia</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Turkmenistán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Emiratos Árabes Unidos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Uzbekistán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Reservadas para la Región II (Asia)</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Argentina</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Bolivia, Estado Plurinacional de</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Brasil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Chile</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Ecuador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Francia (AR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Perú</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República Bolivariana de</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Reservadas para la Región III (América del Sur)</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 y 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Barbados</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Belice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Territorios Británicos del Caribe</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Canadá</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Dominica</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República Dominicana</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Francia (AR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Haití</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Jamaica</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México</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y San Martín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Panamá</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Santa Lucía</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Trinidad y Tabago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Reino Unido de Gran Bretaña e Irlanda del Norte (AR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Estados Unidos de América (AR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República Bolivariana de</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Reservadas para la Región IV (América del Norte, América Central y el Caribe)</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Australia</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Brunei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Islas Cook</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Polinesia francesa</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Indonesia</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Malasia</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Micronesia, Estados Federados de</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Nueva Caledonia</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Nueva Zelandia</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Niue</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Papua Nueva Guinea</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Filipinas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Singapur</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Islas Salomón</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Reino Unido de Gran Bretaña e Irlanda del Norte (AR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Estados Unidos de América (AR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Reservadas para la Región V (Suroeste del Pacífico)</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Albania</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Armenia</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Austria</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Azerbaiyán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Belarús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Bélgica</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Bosnia y Herzegovina</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Bulgaria</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Croacia</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Chipre</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Chequia</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Dinamarca</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Estonia</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Finlandia</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Francia (AR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Georgia</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Alemania</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Grecia</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Hungría</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Islandia</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Irlanda</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Israel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Italia</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Jordania</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Kazajstán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Letonia</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Líbano</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Lituania</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Luxemburgo</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Malta</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Mónaco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Montenegro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Países Bajos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Noruega</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Polonia</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(AR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República de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Rumania</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Federación de Rusia (AR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Serbia</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Eslovaquia</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Eslovenia</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España (AR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Suecia</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Suiza</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República Árabe Siria</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Macedonia del Norte</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Turquía</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Ucrania</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Reino Unido de Gran Bretaña e Irlanda del Norte (AR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Reservadas para la Región VI (Europa)</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No utilizadas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001150  Sistema de coordenadas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WGS84, utilizada por la OACI desde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definida por el Grupo Europeo de Encuestas sobre el Petróleo (EPSG):4258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definida por el 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definida por el 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Dato elipsoide que utiliza el Meridiano de Referencia Internacional y el Polo de Referencia Internacional como el meridiano principal y polo principal respectivamente, y el origen del Sistema de Referencia Terrestre Internacional (ITRS). El Servicio Internacional de Rotación de la Tierra y Sistemas de Referencia (IERS) se ocupa de mantener el Meridiano de Referencia Internacional, el Polo de Referencia Internacional y el ITRS.</w:t>
            </w:r>
          </w:p>
        </w:tc>
        <w:tc>
          <w:tcPr>
            <w:tcW w:type="dxa" w:w="5046"/>
          </w:tcPr>
          <w:p>
            <w:r/>
            <w:r>
              <w:rPr>
                <w:rFonts w:ascii="Verdana" w:hAnsi="Verdana"/>
                <w:b w:val="0"/>
                <w:sz w:val="16"/>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tc>
      </w:tr>
      <w:tr>
        <w:tc>
          <w:tcPr>
            <w:tcW w:type="dxa" w:w="5046"/>
          </w:tcPr>
          <w:p>
            <w:r/>
            <w:r>
              <w:rPr>
                <w:rFonts w:ascii="Verdana" w:hAnsi="Verdana"/>
                <w:b w:val="0"/>
                <w:sz w:val="16"/>
              </w:rPr>
              <w:t>5</w:t>
            </w:r>
          </w:p>
        </w:tc>
        <w:tc>
          <w:tcPr>
            <w:tcW w:type="dxa" w:w="5046"/>
          </w:tcPr>
          <w:p>
            <w:r/>
            <w:r>
              <w:rPr>
                <w:rFonts w:ascii="Verdana" w:hAnsi="Verdana"/>
                <w:b w:val="0"/>
                <w:sz w:val="16"/>
              </w:rPr>
              <w:t>Sistema de coordenadas centradas en la Tierra, fijas en la Tierra (ECEF) o sistema de rotación geocéntrico (ECR). Este es un sistema de mano derecha, de coordenadas cartesianas (X, Y, Z) que rota con la Tierra. El origen coincide con el centro de masas terrestre. (La nota 5 de la Clase 27 no se aplica si las coordenadas ECEF están especificadas.)</w:t>
            </w:r>
          </w:p>
        </w:tc>
        <w:tc>
          <w:tcPr>
            <w:tcW w:type="dxa" w:w="5046"/>
          </w:tcPr>
          <w:p>
            <w:r/>
            <w:r>
              <w:rPr>
                <w:rFonts w:ascii="Verdana" w:hAnsi="Verdana"/>
                <w:b w:val="0"/>
                <w:sz w:val="16"/>
              </w:rPr>
            </w:r>
          </w:p>
        </w:tc>
      </w:tr>
      <w:tr>
        <w:tc>
          <w:tcPr>
            <w:tcW w:type="dxa" w:w="5046"/>
          </w:tcPr>
          <w:p>
            <w:r/>
            <w:r>
              <w:rPr>
                <w:rFonts w:ascii="Verdana" w:hAnsi="Verdana"/>
                <w:b w:val="0"/>
                <w:sz w:val="16"/>
              </w:rPr>
              <w:t>6-65534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001151  Dato de referencia del nivel medio del mar obtenido respecto a una referencia fija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Modelo gravitacional de la Tierra de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Sistema báltico de altura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