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13</w:t>
      </w:r>
    </w:p>
    <w:p>
      <w:r>
        <w:rPr>
          <w:rFonts w:ascii="Verdana" w:hAnsi="Verdana"/>
          <w:b/>
          <w:sz w:val="18"/>
        </w:rPr>
        <w:t>013038  Indicador superadiabático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superadiabático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Superadiabático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013039  Tipo de terreno (hielo/nieve)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Nieve en tierra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013040  Banderín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Cerca de la costa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Hielo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Posibilidad de hielo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Océano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Aguas interiores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56: Las secuencias 3 09 021, 3 09 022 y 3 09 023 no deberían utilizarse porque están obsoletas. En su lugar deberían utilizarse las secuencias 3 09 024, 3 09 025 y 3 09 026 respectivamente.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de nieve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Agua estancada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013041  Categoría de estabilidad de Pasquill-Gifford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A-B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B-C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013051  Grupo de frecuencia, precipitaciones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Inferior a cualquier valor registrado durante el período de 30 años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el primer quintil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el segundo quintil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el tercer quintil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el cuarto quintil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el quinto quintil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Superior a cualquier valor registrado durante el período de 30 años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013056  Naturaleza e intensidad de la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hay precipitación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Escasa e intermitente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Moderada e intermitente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Abundante e intermitente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Muy abundante e intermitente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Escasa y continua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Moderada y continua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Abundante y continua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Muy abundante y continua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Variable alternadamente escasa y abundante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013057  Hora de comienzo o fin de la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hay precipitación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menos de una hora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1 a 2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2 a 3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3 a 4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4 a 5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5 a 6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6 a 8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8 a 10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Hace más de 10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