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00: Entradas de las tablas BUFR/CREX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UNIDAD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VAL. REF.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UNIDAD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000001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A: elemento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Carácter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000002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A: descripción de la categoría de datos, línea 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256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Carácter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000003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A: descripción de la categoría de datos, línea 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256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Carácter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000004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maestra BUFR/CREX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Carácter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98: Las tablas maestras están descritas en la nota 2 de la Sección 1 de las reglas BUFR (parte de la regla titulada “Especificación del contenido de octetos”).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000005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edición BUFR/CREX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Carácter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000006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versión de la tabla maestra BUFR/CREX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Carácter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33: Para elementos que definen o son definidos es preferible utilizar los diferentes descriptores de la Clase 00, del mismo modo que los diferentes descriptores corresponden a la presión considerada como coordenada o a la presión medida en determinado punto; de otra manera se necesitarían reglas especiales para interpretar un mensaje. Las entradas 0 00 010 a 0 00 012 definen a F, X e Y para las Tablas B y D; la entrada 0 00 030 es un descriptor que se utiliza para datos y proporciona los valores de F, X e Y que definen secuencias para las entradas de la Tabla D.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000007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versión de la tabla maestra BUFR/CREX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Carácter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40: Los niveles no superficiales sobre la coordenada vertical nativa del modelo son transpuestos a una coordenada de presión. Con ello, los niveles son más fácilmente interpretables por las personas y más fáciles de utilizar por aplicaciones de visualización genéricas. Los niveles pueden corresponder exactamente a niveles nativos del modelo o haber sido interpolados entre niveles del modelo a unos niveles de presión seleccionados por el centro generador.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000008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versión de la tabla maestra BUFR/CREX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Carácter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76: En 3 07 045, 3 07 048 y 3 07 053, la velocidad del viento se indicará en las mismas unidades que en los datos alfanuméricos originales, y: 0 11 083 se fijará en faltante si la velocidad del viento figura en nudos o en m s–1 en los datos alfanuméricos, 0 11 084 se fijará en faltante si la velocidad del viento figura en km h–1 o en m s–1 en los datos alfanuméricos.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000010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Descriptor F que se agregará o definirá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Carácter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000011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Descriptor X que se agregará o definirá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Carácter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000012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Descriptor Y que se agregará o definirá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Carácter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000013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del elemento, línea 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256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Carácter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000014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del elemento, línea 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256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Carácter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000015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las unidades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192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Carácter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000016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Signo del factor de escala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Carácter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000017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escala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Carácter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000018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Signo de referencia de las unidades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Carácter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000019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Valor de referencia de las unidades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Carácter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000020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Anchura de datos del elemento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Carácter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000024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Carácter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000025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 de la cifra de clave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Carácter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000026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bits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Carácter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000027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 del número de bits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Carácter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000030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Secuencia que define al descriptor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Carácter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