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14: Radiación y radiancia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larga,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larga,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corta,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corta,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de onda larga,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de onda larga, integrada durante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de onda corta,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de onda corta, integrada durante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neta,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instantánea de onda larga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instantánea de onda corta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Albedo en superficie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global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global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difusa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difusa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directa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directa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Albedo en la cima de las nubes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global (gran precisión)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difusa (gran precisión)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directa (gran precisión)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Insolación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Flujo de radiación solar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Reflexión bidireccional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µm-1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µm-1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35: El desplazamiento o período largo 0 04 086 representa la diferencia de tiempo desde el momento del lanzamiento 3 01 013 (en segundos).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36: El desplazamiento o período largo 0 04 086 en la secuencia representa la diferencia de tiempo desde el momento del lanzamiento 3 01 113 (en segundos).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IASI ajustada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29: En este caso, el término “adelgazamiento” hace referencia a un método que es posible aplicar para seleccionar un subconjunto de niveles de un modelo que podría tener gran número de niveles verticales nativos. Al selec- cionar solo un subconjunto se reduce el tamaño del pseudosondeo, posiblemente a costa de una pérdida de información y de un mayor procesamiento.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media ajustada AVHRR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 la desviación estándar ajustada AVHRR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Emisividad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directa integrada durante la última hora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ascendente mundial, integrada en un período especificado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(gran precisión), integrada en un período especificado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fotosintéticamente activa, integrada en un período especificado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actividad solar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Lumicia de fondo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Flujo de calor del suelo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Irradiación UV mundial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83: La irradiación UV mundial (0 14 072) es energía UV integrada en un período especificado y para una banda espectral especificada. El descriptor 0 14 072 irá precedido de un descriptor del período de tiempo, de la longitud de onda espectrográfica (0 02 071) y la anchura espectrográfica (0 02 072). Por ejemplo, si se utiliza 0 14 072 para la irradiación UV-B mundial, 0 02 071 y 0 02 072 especificarán una banda espectral comprendida entre 280 y 315 nm.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