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21: Datos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despolarización lineal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de despolarización circular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en la dirección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en la dirección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en la dirección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NYQUIST ampliada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NYQUIST alta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los ecos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 cuadrícula de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Tamaño de la cuadrícula de alcance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azimutal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Fase diferencial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correlación de la polarización cruzada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Contenido de agua líquida integrado verticalmente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 las precipitaciones medidas por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banda brillante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Contador de paquetes faltantes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dispersímetro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Representación de intensidades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gacia)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radio-acústico), con referencia a la señal RASS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Encrestamiento (máximas) de la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por segundo utilizados para derivar parámetros anteriores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Sigma-0 en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Pendiente a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Error estimado en la pendiente en un ángulo de incidencia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grado-1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retrodifusor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m⁻¹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 m-1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Utilizabilidad de Sigma-0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los datos sintéticos de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Calidad de la órbita y actitud satelital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Contaminación de la reflexión del panel solar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y calidad de telemetría de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Fracción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del CAG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del coeficiente de retrodispersión del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de retrodispersión oceánico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control automático de gacia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Control automático de gacia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específica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 (referencia negativa)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11: No debería utilizarse el descriptor 3 01 002.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