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24: Elementos radiológicos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de la cantidad de radiactividad emitida hasta una hora dada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Emisión potencial máxima estimada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Composición de la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Masa del isótopo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Dosis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mSv*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mSv*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Trayectoria de la dosis (para un lugar y una hora de llegada dados)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Dosis de rayos gamma en el aire a lo largo de la ruta del transporte principal (en un lugar preciso y por un período determinado)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Tasa de dosis de radiación gamma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 h-1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 h-1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81: La tasa de dosis de radiación gamma 0 24 014 está destinada a los informes relativos a este elemento en condiciones normales, excluyendo los accidentes nucleares. I.2 – BUFR/CREX Tabla B/24 – 2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Concentración en el aire (del tipo de isótopo designado incluyendo la dosis beta bruta)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Concentración en las precipitaciones (del tipo de isótopo designado)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Pulsación de la radiación beta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Pulsación de la radiación gamma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