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26: Ubicación sin coordenadas (tiempo)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máxima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mínima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de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Este indicador estadístico se emplea para determinar si los niveles de la tropopausa siguientes son mínimos, máximos o valores instantáneos (valor de la clave faltante).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Horas incluidas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