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31: Operadores y calificadores de descripción de datos BUFR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 y los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127: El “factor de repetición diferida del descriptor y los datos” se aplica para el cifrado de coordenada diferencial (por ejemplo para la exploración de una imagen). Especifica un valor N que se aplica tanto al descriptor como a los datos, es decir, que el valor del elemento simple definido por el descriptor siguiente se repite N veces (a intervalos ya especificados).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 y los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 (adicional)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datos presentes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La identificación de hora se refiere al comienzo del mes para el que se notifican valores mensuales medios. | Note 113: Pueden desarrollarse otras aplicaciones del indicador de datos presentes. I.2 – BUFR/CREX Tabla B/31 – 1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