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Clase 42: Elementos oceanográficos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UNIDAD BUFR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VAL. REF.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UNIDAD CREX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042001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domite de las olas de mar de fondo en la partición espectral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042002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significativa de las olas de mar de fondo en la partición espectral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042003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 domite de las olas de mar de fondo en la partición espectral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042004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Fiabilidad de la inversión para partición del espectro de olas de mar de fondo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042005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supresor de ambigüedad para la partición de las olas de mar de fondo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042006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Edad de la ola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042007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 de onda oceánica más corta en la resolución espectral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042008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Ancho espectral inverso no lineal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042009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Referencia de la partición de células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042010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partición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042011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a1 Coeficiente de la serie direccional de Fourier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042012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b1 Coeficiente de la serie direccional de Fourier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042013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a2 Coeficiente de la serie direccional de Fourier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042014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b2 Coeficiente de la serie direccional de Fourier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042015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Verificar el factor 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