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04</w:t>
      </w:r>
    </w:p>
    <w:p>
      <w:r>
        <w:rPr>
          <w:rFonts w:ascii="Verdana" w:hAnsi="Verdana"/>
          <w:b/>
          <w:sz w:val="18"/>
        </w:rPr>
        <w:t>004059  Heures des observations servant à calculer les valeurs moyennes transmises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0000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0600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1800 UTC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004080  Période à laquelle correspond la valeur moyenne qui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ponctuelle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Moins de 15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15 à 45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45 minutes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non disponibles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