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11</w:t>
      </w:r>
    </w:p>
    <w:p>
      <w:r>
        <w:rPr>
          <w:rFonts w:ascii="Verdana" w:hAnsi="Verdana"/>
          <w:b/>
          <w:sz w:val="18"/>
        </w:rPr>
        <w:t>011030  Degré de turbulence détaillé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modérée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forte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modérée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forte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modérée (MOD)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forte (SEV)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extrême, en atmosphère claire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extrême,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extrême, dans les nuages ou en atmosphère claire, non précisé (EXTREME)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faible, ponctuellement modérée (ISOL MOD)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faible, occasionnellement modérée (OCNL MOD)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faible, fréquemment modérée (FRQ MOD)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modérée, ponctuellement forte (MOD ISOL SEV)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modérée, occasionnellement forte (MOD OCNL SEV)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modérée, fréquemment forte (MOD FRQ SEV)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forte, ponctuellement extrême (SEV ISOL EXTREME)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forte, occasionnellement extrême (SEV OCNL EXTREME)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forte, fréquemment extrême (SEV FRQ EXTREME)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24-62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011031  Degré de turbulence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modérée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forte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modérée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forte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atmosphère claire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faible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modérée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forte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les nuages ou en atmosphère claire, non précisé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extrême, en atmosphère claire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extrême,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Turbulence extrême, dans les nuages ou en atmosphère claire, non précisé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011037  Indice de turbulence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max.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max.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max.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max.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max.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moy.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max.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max.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max.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moy.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max.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moy.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max.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max.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max.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moy.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max.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moy.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max.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moy.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max.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moy.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moy.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moy.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moy.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max.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moy. &lt;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≤ moy. &lt; 0,2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0,2 ≤ moy. &lt; 0,3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0,3 ≤ moy. &lt; 0,4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0,4 ≤ moy. &lt;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≤ moy. &lt; 0,8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moy.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0,8 ≤ max.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turbulence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29-62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011038  Heure du taux maximal de dissipation des tourbillons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 ≤ min &lt;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 ≤ min &lt;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 ≤ min &lt;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 ≤ min &lt;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 ≤ min &lt;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 ≤ min &lt; 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 ≤ min &lt;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≤ min &lt;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 ≤ min &lt; 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 ≤ min &lt; 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 ≤ min &lt;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 ≤ min &lt;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 ≤ min &lt; 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 ≤ min &lt; 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d'information disponible à ce sujet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011039  Étalement dans le temps de l'apparition du taux maximal de dissipation des tourbillons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 ≤ min &lt;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 ≤ min &lt;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 ≤ min &lt;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 ≤ min &lt;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 ≤ min &lt;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 ≤ min &lt; 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 ≤ min &lt;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≤ min &lt;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 ≤ min &lt; 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 ≤ min &lt; 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 ≤ min &lt;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 ≤ min &lt;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 ≤ min &lt; 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 ≤ min &lt; 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15-59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Suite de ce qui précède jusqu'à 59 ≤ min &lt; 60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Aucune information pertinente disponible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61-62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