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23</w:t>
      </w:r>
    </w:p>
    <w:p>
      <w:r>
        <w:rPr>
          <w:rFonts w:ascii="Verdana" w:hAnsi="Verdana"/>
          <w:b/>
          <w:sz w:val="18"/>
        </w:rPr>
        <w:t>023001  Notification rapide d'un accident - article applicable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Articles 1 et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Article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Article 5.2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023002  Activité ou installation en cause dans l'incident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Réacteur nucléaire au sol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Réacteur nucléaire en mer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Réacteur nucléaire dans l'espace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Installation de combustible nucléaire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Installation de gestion de déchets radioactifs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Transport de combustible nucléaire ou de déchets radioactifs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Stockage de combustible nucléaire ou de déchets radioactifs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Usine de radio-isotopes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Utilisation de radio-isotopes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Stockage de radio-isotopes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Élimination de radio-isotopes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Transport de radio-isotopes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Utilisation de radio-isotopes pour la production d'énergie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023003  Type de rejet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 rejet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Rejet dans l'atmosphère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Rejet dans l'eau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Rejet dans l'atmosphère et l'eau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Rejet prévu dans l'atmosphère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Rejet prévu dans l'eau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Rejet prévu dans l'atmosphère et l'eau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023004  Contre-mesures prises près de la frontière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contre-mesure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Évacuation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Mise à l'abri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Mesures prophylactiques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Eau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023005  Cause de l'incident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L'État où s'est produit l'incident ne comprend pas ce qui s'est passé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L'État où s'est produit l'incident en connaît la cause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023006  Situation de l'incident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amélioration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détérioration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amélioration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Situation se détériorant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023007  Caractéristiques du rejet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 rejet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rejet a cessé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Rejet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rejet se poursuit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023008  Nature du rejet observé ou prévu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Gazeux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Particulaire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Mélange de rejets gazeux et particulaires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023009  Nature du rejet observé ou prévu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Gazeux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Particulaire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Mélange de rejets gazeux et particulaires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023016  Risque d'effets chimiques toxiques notables sur la santé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 effet chimique toxique notable sur la santé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Risque d'effets chimiques toxiques notables sur la santé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023018  Évolution du rejet dans le temps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Plus de rejet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rejet se poursuit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rejet devrait augmenter dans les six prochaines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rejet devrait rester constant dans les six prochaines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rejet devrait diminuer dans les six prochaines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023031  Possibilité que le panache rencontre des précipitations dans l'État où l'incident s'est produit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panache ne rencontrera pas de pluie dans l'État où l'incident s'est produit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 panache rencontrera de la pluie dans l'État où l'incident s'est produit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023032  Possibilité que le panache soit affecté par un changement de direction et/ou de vitesse du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 changement notable prévu dans les six prochaines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notable prévu dans les six prochaines heures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