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</w:t>
      </w:r>
    </w:p>
    <w:p>
      <w:r>
        <w:rPr>
          <w:rFonts w:ascii="Verdana" w:hAnsi="Verdana"/>
          <w:b/>
          <w:sz w:val="18"/>
        </w:rPr>
        <w:t>029001  Type de projection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gnomonique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stéréographique polaire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conique conforme de Lambert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de Mercator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Cône de balayage (radar)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Le type 4 de projection indique une grille cartesienne placee directement sur le cone de balayage defini par la portee azimutale du radar.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projection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029002  Type de grille de coordonnées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Cartésienne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