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30</w:t>
      </w:r>
    </w:p>
    <w:p>
      <w:r>
        <w:rPr>
          <w:rFonts w:ascii="Verdana" w:hAnsi="Verdana"/>
          <w:b/>
          <w:sz w:val="18"/>
        </w:rPr>
        <w:t>030031  Type d'image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Section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alphanumériques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 des échos fixes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Image test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Commentaires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 d'occultation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 de hauteur du faisceau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030032  Combinaison avec d'autres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dans l'infrarouge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dans le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dans les bandes d'absorption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satellitaires multispectrales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synoptiques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prévus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éclairs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données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