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7 : Position (verticale)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r/>
            <w:r>
              <w:rPr>
                <w:rFonts w:ascii="Verdana" w:hAnsi="Verdana"/>
                <w:b w:val="0"/>
                <w:sz w:val="16"/>
              </w:rPr>
              <w:t>FXY</w:t>
            </w:r>
          </w:p>
        </w:tc>
        <w:tc>
          <w:tcPr>
            <w:tcW w:type="dxa" w:w="1514"/>
            <w:shd w:val="clear" w:color="auto" w:fill="D9D9D9"/>
          </w:tcPr>
          <w:p>
            <w:r/>
            <w:r>
              <w:rPr>
                <w:rFonts w:ascii="Verdana" w:hAnsi="Verdana"/>
                <w:b w:val="0"/>
                <w:sz w:val="16"/>
              </w:rPr>
              <w:t>NOM DE L'ÉLÉMENT</w:t>
            </w:r>
          </w:p>
        </w:tc>
        <w:tc>
          <w:tcPr>
            <w:tcW w:type="dxa" w:w="1514"/>
            <w:shd w:val="clear" w:color="auto" w:fill="D9D9D9"/>
          </w:tcPr>
          <w:p>
            <w:r/>
            <w:r>
              <w:rPr>
                <w:rFonts w:ascii="Verdana" w:hAnsi="Verdana"/>
                <w:b w:val="0"/>
                <w:sz w:val="16"/>
              </w:rPr>
              <w:t>UNITÉ BUFR</w:t>
            </w:r>
          </w:p>
        </w:tc>
        <w:tc>
          <w:tcPr>
            <w:tcW w:type="dxa" w:w="1514"/>
            <w:shd w:val="clear" w:color="auto" w:fill="D9D9D9"/>
          </w:tcPr>
          <w:p>
            <w:r/>
            <w:r>
              <w:rPr>
                <w:rFonts w:ascii="Verdana" w:hAnsi="Verdana"/>
                <w:b w:val="0"/>
                <w:sz w:val="16"/>
              </w:rPr>
              <w:t>ÉCHELLE</w:t>
            </w:r>
          </w:p>
        </w:tc>
        <w:tc>
          <w:tcPr>
            <w:tcW w:type="dxa" w:w="1514"/>
            <w:shd w:val="clear" w:color="auto" w:fill="D9D9D9"/>
          </w:tcPr>
          <w:p>
            <w:r/>
            <w:r>
              <w:rPr>
                <w:rFonts w:ascii="Verdana" w:hAnsi="Verdana"/>
                <w:b w:val="0"/>
                <w:sz w:val="16"/>
              </w:rPr>
              <w:t>VAL. RÉF.</w:t>
            </w:r>
          </w:p>
        </w:tc>
        <w:tc>
          <w:tcPr>
            <w:tcW w:type="dxa" w:w="1514"/>
            <w:shd w:val="clear" w:color="auto" w:fill="D9D9D9"/>
          </w:tcPr>
          <w:p>
            <w:r/>
            <w:r>
              <w:rPr>
                <w:rFonts w:ascii="Verdana" w:hAnsi="Verdana"/>
                <w:b w:val="0"/>
                <w:sz w:val="16"/>
              </w:rPr>
              <w:t>BITS</w:t>
            </w:r>
          </w:p>
        </w:tc>
        <w:tc>
          <w:tcPr>
            <w:tcW w:type="dxa" w:w="1514"/>
            <w:shd w:val="clear" w:color="auto" w:fill="D9D9D9"/>
          </w:tcPr>
          <w:p>
            <w:r/>
            <w:r>
              <w:rPr>
                <w:rFonts w:ascii="Verdana" w:hAnsi="Verdana"/>
                <w:b w:val="0"/>
                <w:sz w:val="16"/>
              </w:rPr>
              <w:t>UNITÉ CREX</w:t>
            </w:r>
          </w:p>
        </w:tc>
        <w:tc>
          <w:tcPr>
            <w:tcW w:type="dxa" w:w="1514"/>
            <w:shd w:val="clear" w:color="auto" w:fill="D9D9D9"/>
          </w:tcPr>
          <w:p>
            <w:r/>
            <w:r>
              <w:rPr>
                <w:rFonts w:ascii="Verdana" w:hAnsi="Verdana"/>
                <w:b w:val="0"/>
                <w:sz w:val="16"/>
              </w:rPr>
              <w:t>ÉCHELLE</w:t>
            </w:r>
          </w:p>
        </w:tc>
        <w:tc>
          <w:tcPr>
            <w:tcW w:type="dxa" w:w="1514"/>
            <w:shd w:val="clear" w:color="auto" w:fill="D9D9D9"/>
          </w:tcPr>
          <w:p>
            <w:r/>
            <w:r>
              <w:rPr>
                <w:rFonts w:ascii="Verdana" w:hAnsi="Verdana"/>
                <w:b w:val="0"/>
                <w:sz w:val="16"/>
              </w:rPr>
              <w:t>CAR.</w:t>
            </w:r>
          </w:p>
        </w:tc>
        <w:tc>
          <w:tcPr>
            <w:tcW w:type="dxa" w:w="1514"/>
            <w:shd w:val="clear" w:color="auto" w:fill="D9D9D9"/>
          </w:tcPr>
          <w:p>
            <w:r/>
            <w:r>
              <w:rPr>
                <w:rFonts w:ascii="Verdana" w:hAnsi="Verdana"/>
                <w:b w:val="0"/>
                <w:sz w:val="16"/>
              </w:rPr>
              <w:t>NOTE</w:t>
            </w:r>
          </w:p>
        </w:tc>
      </w:tr>
      <w:tr>
        <w:trPr>
          <w:cantSplit/>
        </w:trPr>
        <w:tc>
          <w:tcPr>
            <w:tcW w:type="dxa" w:w="1514"/>
          </w:tcPr>
          <w:p>
            <w:r/>
            <w:r>
              <w:rPr>
                <w:rFonts w:ascii="Verdana" w:hAnsi="Verdana"/>
                <w:b w:val="0"/>
                <w:sz w:val="16"/>
              </w:rPr>
              <w:t>007001</w:t>
            </w:r>
          </w:p>
        </w:tc>
        <w:tc>
          <w:tcPr>
            <w:tcW w:type="dxa" w:w="1514"/>
          </w:tcPr>
          <w:p>
            <w:r/>
            <w:r>
              <w:rPr>
                <w:rFonts w:ascii="Verdana" w:hAnsi="Verdana"/>
                <w:b w:val="0"/>
                <w:sz w:val="16"/>
              </w:rPr>
              <w:t>Hauteur de la station</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-400</w:t>
            </w:r>
          </w:p>
        </w:tc>
        <w:tc>
          <w:tcPr>
            <w:tcW w:type="dxa" w:w="1514"/>
          </w:tcPr>
          <w:p>
            <w:r/>
            <w:r>
              <w:rPr>
                <w:rFonts w:ascii="Verdana" w:hAnsi="Verdana"/>
                <w:b w:val="0"/>
                <w:sz w:val="16"/>
              </w:rPr>
              <w:t>15</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(voir Note 1)</w:t>
            </w:r>
          </w:p>
        </w:tc>
      </w:tr>
      <w:tr>
        <w:trPr>
          <w:cantSplit/>
        </w:trPr>
        <w:tc>
          <w:tcPr>
            <w:tcW w:type="dxa" w:w="1514"/>
          </w:tcPr>
          <w:p>
            <w:r/>
            <w:r>
              <w:rPr>
                <w:rFonts w:ascii="Verdana" w:hAnsi="Verdana"/>
                <w:b w:val="0"/>
                <w:sz w:val="16"/>
              </w:rPr>
              <w:t>007002</w:t>
            </w:r>
          </w:p>
        </w:tc>
        <w:tc>
          <w:tcPr>
            <w:tcW w:type="dxa" w:w="1514"/>
          </w:tcPr>
          <w:p>
            <w:r/>
            <w:r>
              <w:rPr>
                <w:rFonts w:ascii="Verdana" w:hAnsi="Verdana"/>
                <w:b w:val="0"/>
                <w:sz w:val="16"/>
              </w:rPr>
              <w:t>Hauteur ou altitude</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-40</w:t>
            </w:r>
          </w:p>
        </w:tc>
        <w:tc>
          <w:tcPr>
            <w:tcW w:type="dxa" w:w="1514"/>
          </w:tcPr>
          <w:p>
            <w:r/>
            <w:r>
              <w:rPr>
                <w:rFonts w:ascii="Verdana" w:hAnsi="Verdana"/>
                <w:b w:val="0"/>
                <w:sz w:val="16"/>
              </w:rPr>
              <w:t>16</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007003</w:t>
            </w:r>
          </w:p>
        </w:tc>
        <w:tc>
          <w:tcPr>
            <w:tcW w:type="dxa" w:w="1514"/>
          </w:tcPr>
          <w:p>
            <w:r/>
            <w:r>
              <w:rPr>
                <w:rFonts w:ascii="Verdana" w:hAnsi="Verdana"/>
                <w:b w:val="0"/>
                <w:sz w:val="16"/>
              </w:rPr>
              <w:t>Géopotentiel</w:t>
            </w:r>
          </w:p>
        </w:tc>
        <w:tc>
          <w:tcPr>
            <w:tcW w:type="dxa" w:w="1514"/>
          </w:tcPr>
          <w:p>
            <w:r/>
            <w:r>
              <w:rPr>
                <w:rFonts w:ascii="Verdana" w:hAnsi="Verdana"/>
                <w:b w:val="0"/>
                <w:sz w:val="16"/>
              </w:rPr>
              <w:t>m2 s-2</w:t>
            </w:r>
          </w:p>
        </w:tc>
        <w:tc>
          <w:tcPr>
            <w:tcW w:type="dxa" w:w="1514"/>
          </w:tcPr>
          <w:p>
            <w:r/>
            <w:r>
              <w:rPr>
                <w:rFonts w:ascii="Verdana" w:hAnsi="Verdana"/>
                <w:b w:val="0"/>
                <w:sz w:val="16"/>
              </w:rPr>
              <w:t>-1</w:t>
            </w:r>
          </w:p>
        </w:tc>
        <w:tc>
          <w:tcPr>
            <w:tcW w:type="dxa" w:w="1514"/>
          </w:tcPr>
          <w:p>
            <w:r/>
            <w:r>
              <w:rPr>
                <w:rFonts w:ascii="Verdana" w:hAnsi="Verdana"/>
                <w:b w:val="0"/>
                <w:sz w:val="16"/>
              </w:rPr>
              <w:t>-400</w:t>
            </w:r>
          </w:p>
        </w:tc>
        <w:tc>
          <w:tcPr>
            <w:tcW w:type="dxa" w:w="1514"/>
          </w:tcPr>
          <w:p>
            <w:r/>
            <w:r>
              <w:rPr>
                <w:rFonts w:ascii="Verdana" w:hAnsi="Verdana"/>
                <w:b w:val="0"/>
                <w:sz w:val="16"/>
              </w:rPr>
              <w:t>17</w:t>
            </w:r>
          </w:p>
        </w:tc>
        <w:tc>
          <w:tcPr>
            <w:tcW w:type="dxa" w:w="1514"/>
          </w:tcPr>
          <w:p>
            <w:r/>
            <w:r>
              <w:rPr>
                <w:rFonts w:ascii="Verdana" w:hAnsi="Verdana"/>
                <w:b w:val="0"/>
                <w:sz w:val="16"/>
              </w:rPr>
              <w:t>m2 s-2</w:t>
            </w:r>
          </w:p>
        </w:tc>
        <w:tc>
          <w:tcPr>
            <w:tcW w:type="dxa" w:w="1514"/>
          </w:tcPr>
          <w:p>
            <w:r/>
            <w:r>
              <w:rPr>
                <w:rFonts w:ascii="Verdana" w:hAnsi="Verdana"/>
                <w:b w:val="0"/>
                <w:sz w:val="16"/>
              </w:rPr>
              <w:t>-1</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007004</w:t>
            </w:r>
          </w:p>
        </w:tc>
        <w:tc>
          <w:tcPr>
            <w:tcW w:type="dxa" w:w="1514"/>
          </w:tcPr>
          <w:p>
            <w:r/>
            <w:r>
              <w:rPr>
                <w:rFonts w:ascii="Verdana" w:hAnsi="Verdana"/>
                <w:b w:val="0"/>
                <w:sz w:val="16"/>
              </w:rPr>
              <w:t>Pression</w:t>
            </w:r>
          </w:p>
        </w:tc>
        <w:tc>
          <w:tcPr>
            <w:tcW w:type="dxa" w:w="1514"/>
          </w:tcPr>
          <w:p>
            <w:r/>
            <w:r>
              <w:rPr>
                <w:rFonts w:ascii="Verdana" w:hAnsi="Verdana"/>
                <w:b w:val="0"/>
                <w:sz w:val="16"/>
              </w:rPr>
              <w:t>Pa</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Pa</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007005</w:t>
            </w:r>
          </w:p>
        </w:tc>
        <w:tc>
          <w:tcPr>
            <w:tcW w:type="dxa" w:w="1514"/>
          </w:tcPr>
          <w:p>
            <w:r/>
            <w:r>
              <w:rPr>
                <w:rFonts w:ascii="Verdana" w:hAnsi="Verdana"/>
                <w:b w:val="0"/>
                <w:sz w:val="16"/>
              </w:rPr>
              <w:t>Incrément de hauteur</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-400</w:t>
            </w:r>
          </w:p>
        </w:tc>
        <w:tc>
          <w:tcPr>
            <w:tcW w:type="dxa" w:w="1514"/>
          </w:tcPr>
          <w:p>
            <w:r/>
            <w:r>
              <w:rPr>
                <w:rFonts w:ascii="Verdana" w:hAnsi="Verdana"/>
                <w:b w:val="0"/>
                <w:sz w:val="16"/>
              </w:rPr>
              <w:t>12</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007006</w:t>
            </w:r>
          </w:p>
        </w:tc>
        <w:tc>
          <w:tcPr>
            <w:tcW w:type="dxa" w:w="1514"/>
          </w:tcPr>
          <w:p>
            <w:r/>
            <w:r>
              <w:rPr>
                <w:rFonts w:ascii="Verdana" w:hAnsi="Verdana"/>
                <w:b w:val="0"/>
                <w:sz w:val="16"/>
              </w:rPr>
              <w:t>Hauteur au-dessus de la station</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15</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007007</w:t>
            </w:r>
          </w:p>
        </w:tc>
        <w:tc>
          <w:tcPr>
            <w:tcW w:type="dxa" w:w="1514"/>
          </w:tcPr>
          <w:p>
            <w:r/>
            <w:r>
              <w:rPr>
                <w:rFonts w:ascii="Verdana" w:hAnsi="Verdana"/>
                <w:b w:val="0"/>
                <w:sz w:val="16"/>
              </w:rPr>
              <w:t>Hauteur</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-1000</w:t>
            </w:r>
          </w:p>
        </w:tc>
        <w:tc>
          <w:tcPr>
            <w:tcW w:type="dxa" w:w="1514"/>
          </w:tcPr>
          <w:p>
            <w:r/>
            <w:r>
              <w:rPr>
                <w:rFonts w:ascii="Verdana" w:hAnsi="Verdana"/>
                <w:b w:val="0"/>
                <w:sz w:val="16"/>
              </w:rPr>
              <w:t>17</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007008</w:t>
            </w:r>
          </w:p>
        </w:tc>
        <w:tc>
          <w:tcPr>
            <w:tcW w:type="dxa" w:w="1514"/>
          </w:tcPr>
          <w:p>
            <w:r/>
            <w:r>
              <w:rPr>
                <w:rFonts w:ascii="Verdana" w:hAnsi="Verdana"/>
                <w:b w:val="0"/>
                <w:sz w:val="16"/>
              </w:rPr>
              <w:t>Géopotentiel</w:t>
            </w:r>
          </w:p>
        </w:tc>
        <w:tc>
          <w:tcPr>
            <w:tcW w:type="dxa" w:w="1514"/>
          </w:tcPr>
          <w:p>
            <w:r/>
            <w:r>
              <w:rPr>
                <w:rFonts w:ascii="Verdana" w:hAnsi="Verdana"/>
                <w:b w:val="0"/>
                <w:sz w:val="16"/>
              </w:rPr>
              <w:t>m2 s-2</w:t>
            </w:r>
          </w:p>
        </w:tc>
        <w:tc>
          <w:tcPr>
            <w:tcW w:type="dxa" w:w="1514"/>
          </w:tcPr>
          <w:p>
            <w:r/>
            <w:r>
              <w:rPr>
                <w:rFonts w:ascii="Verdana" w:hAnsi="Verdana"/>
                <w:b w:val="0"/>
                <w:sz w:val="16"/>
              </w:rPr>
              <w:t>0</w:t>
            </w:r>
          </w:p>
        </w:tc>
        <w:tc>
          <w:tcPr>
            <w:tcW w:type="dxa" w:w="1514"/>
          </w:tcPr>
          <w:p>
            <w:r/>
            <w:r>
              <w:rPr>
                <w:rFonts w:ascii="Verdana" w:hAnsi="Verdana"/>
                <w:b w:val="0"/>
                <w:sz w:val="16"/>
              </w:rPr>
              <w:t>-10000</w:t>
            </w:r>
          </w:p>
        </w:tc>
        <w:tc>
          <w:tcPr>
            <w:tcW w:type="dxa" w:w="1514"/>
          </w:tcPr>
          <w:p>
            <w:r/>
            <w:r>
              <w:rPr>
                <w:rFonts w:ascii="Verdana" w:hAnsi="Verdana"/>
                <w:b w:val="0"/>
                <w:sz w:val="16"/>
              </w:rPr>
              <w:t>20</w:t>
            </w:r>
          </w:p>
        </w:tc>
        <w:tc>
          <w:tcPr>
            <w:tcW w:type="dxa" w:w="1514"/>
          </w:tcPr>
          <w:p>
            <w:r/>
            <w:r>
              <w:rPr>
                <w:rFonts w:ascii="Verdana" w:hAnsi="Verdana"/>
                <w:b w:val="0"/>
                <w:sz w:val="16"/>
              </w:rPr>
              <w:t>m2 s-2</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007009</w:t>
            </w:r>
          </w:p>
        </w:tc>
        <w:tc>
          <w:tcPr>
            <w:tcW w:type="dxa" w:w="1514"/>
          </w:tcPr>
          <w:p>
            <w:r/>
            <w:r>
              <w:rPr>
                <w:rFonts w:ascii="Verdana" w:hAnsi="Verdana"/>
                <w:b w:val="0"/>
                <w:sz w:val="16"/>
              </w:rPr>
              <w:t>Hauteur géopotentielle</w:t>
            </w:r>
          </w:p>
        </w:tc>
        <w:tc>
          <w:tcPr>
            <w:tcW w:type="dxa" w:w="1514"/>
          </w:tcPr>
          <w:p>
            <w:r/>
            <w:r>
              <w:rPr>
                <w:rFonts w:ascii="Verdana" w:hAnsi="Verdana"/>
                <w:b w:val="0"/>
                <w:sz w:val="16"/>
              </w:rPr>
              <w:t>gpm</w:t>
            </w:r>
          </w:p>
        </w:tc>
        <w:tc>
          <w:tcPr>
            <w:tcW w:type="dxa" w:w="1514"/>
          </w:tcPr>
          <w:p>
            <w:r/>
            <w:r>
              <w:rPr>
                <w:rFonts w:ascii="Verdana" w:hAnsi="Verdana"/>
                <w:b w:val="0"/>
                <w:sz w:val="16"/>
              </w:rPr>
              <w:t>0</w:t>
            </w:r>
          </w:p>
        </w:tc>
        <w:tc>
          <w:tcPr>
            <w:tcW w:type="dxa" w:w="1514"/>
          </w:tcPr>
          <w:p>
            <w:r/>
            <w:r>
              <w:rPr>
                <w:rFonts w:ascii="Verdana" w:hAnsi="Verdana"/>
                <w:b w:val="0"/>
                <w:sz w:val="16"/>
              </w:rPr>
              <w:t>-1000</w:t>
            </w:r>
          </w:p>
        </w:tc>
        <w:tc>
          <w:tcPr>
            <w:tcW w:type="dxa" w:w="1514"/>
          </w:tcPr>
          <w:p>
            <w:r/>
            <w:r>
              <w:rPr>
                <w:rFonts w:ascii="Verdana" w:hAnsi="Verdana"/>
                <w:b w:val="0"/>
                <w:sz w:val="16"/>
              </w:rPr>
              <w:t>17</w:t>
            </w:r>
          </w:p>
        </w:tc>
        <w:tc>
          <w:tcPr>
            <w:tcW w:type="dxa" w:w="1514"/>
          </w:tcPr>
          <w:p>
            <w:r/>
            <w:r>
              <w:rPr>
                <w:rFonts w:ascii="Verdana" w:hAnsi="Verdana"/>
                <w:b w:val="0"/>
                <w:sz w:val="16"/>
              </w:rPr>
              <w:t>gpm</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007010</w:t>
            </w:r>
          </w:p>
        </w:tc>
        <w:tc>
          <w:tcPr>
            <w:tcW w:type="dxa" w:w="1514"/>
          </w:tcPr>
          <w:p>
            <w:r/>
            <w:r>
              <w:rPr>
                <w:rFonts w:ascii="Verdana" w:hAnsi="Verdana"/>
                <w:b w:val="0"/>
                <w:sz w:val="16"/>
              </w:rPr>
              <w:t>Niveau de vol</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-1024</w:t>
            </w:r>
          </w:p>
        </w:tc>
        <w:tc>
          <w:tcPr>
            <w:tcW w:type="dxa" w:w="1514"/>
          </w:tcPr>
          <w:p>
            <w:r/>
            <w:r>
              <w:rPr>
                <w:rFonts w:ascii="Verdana" w:hAnsi="Verdana"/>
                <w:b w:val="0"/>
                <w:sz w:val="16"/>
              </w:rPr>
              <w:t>16</w:t>
            </w:r>
          </w:p>
        </w:tc>
        <w:tc>
          <w:tcPr>
            <w:tcW w:type="dxa" w:w="1514"/>
          </w:tcPr>
          <w:p>
            <w:r/>
            <w:r>
              <w:rPr>
                <w:rFonts w:ascii="Verdana" w:hAnsi="Verdana"/>
                <w:b w:val="0"/>
                <w:sz w:val="16"/>
              </w:rPr>
              <w:t>ft</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007012</w:t>
            </w:r>
          </w:p>
        </w:tc>
        <w:tc>
          <w:tcPr>
            <w:tcW w:type="dxa" w:w="1514"/>
          </w:tcPr>
          <w:p>
            <w:r/>
            <w:r>
              <w:rPr>
                <w:rFonts w:ascii="Verdana" w:hAnsi="Verdana"/>
                <w:b w:val="0"/>
                <w:sz w:val="16"/>
              </w:rPr>
              <w:t>Altitude des points de grille</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-50000</w:t>
            </w:r>
          </w:p>
        </w:tc>
        <w:tc>
          <w:tcPr>
            <w:tcW w:type="dxa" w:w="1514"/>
          </w:tcPr>
          <w:p>
            <w:r/>
            <w:r>
              <w:rPr>
                <w:rFonts w:ascii="Verdana" w:hAnsi="Verdana"/>
                <w:b w:val="0"/>
                <w:sz w:val="16"/>
              </w:rPr>
              <w:t>20</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007021</w:t>
            </w:r>
          </w:p>
        </w:tc>
        <w:tc>
          <w:tcPr>
            <w:tcW w:type="dxa" w:w="1514"/>
          </w:tcPr>
          <w:p>
            <w:r/>
            <w:r>
              <w:rPr>
                <w:rFonts w:ascii="Verdana" w:hAnsi="Verdana"/>
                <w:b w:val="0"/>
                <w:sz w:val="16"/>
              </w:rPr>
              <w:t>Hauteur</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-9000</w:t>
            </w:r>
          </w:p>
        </w:tc>
        <w:tc>
          <w:tcPr>
            <w:tcW w:type="dxa" w:w="1514"/>
          </w:tcPr>
          <w:p>
            <w:r/>
            <w:r>
              <w:rPr>
                <w:rFonts w:ascii="Verdana" w:hAnsi="Verdana"/>
                <w:b w:val="0"/>
                <w:sz w:val="16"/>
              </w:rPr>
              <w:t>15</w:t>
            </w:r>
          </w:p>
        </w:tc>
        <w:tc>
          <w:tcPr>
            <w:tcW w:type="dxa" w:w="1514"/>
          </w:tcPr>
          <w:p>
            <w:r/>
            <w:r>
              <w:rPr>
                <w:rFonts w:ascii="Verdana" w:hAnsi="Verdana"/>
                <w:b w:val="0"/>
                <w:sz w:val="16"/>
              </w:rPr>
              <w:t>°</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t>Note 68: La qualite des enregistrements des donnees de detecteur est insatisfaisante quand la compensation des bits a echoue (voir le bit 12) ou qu'une erreur du nombre de franges a ete decelee (voir le bit 11) ou que les releves bruts sont incorrects (voir le bit 10) ou que l'etalonnage radiometrique est incorrect (voir le bit 5) ou que l'etalonnage spectral est incorrect (voir le bit 7).</w:t>
            </w:r>
          </w:p>
        </w:tc>
      </w:tr>
      <w:tr>
        <w:trPr>
          <w:cantSplit/>
        </w:trPr>
        <w:tc>
          <w:tcPr>
            <w:tcW w:type="dxa" w:w="1514"/>
          </w:tcPr>
          <w:p>
            <w:r/>
            <w:r>
              <w:rPr>
                <w:rFonts w:ascii="Verdana" w:hAnsi="Verdana"/>
                <w:b w:val="0"/>
                <w:sz w:val="16"/>
              </w:rPr>
              <w:t>007022</w:t>
            </w:r>
          </w:p>
        </w:tc>
        <w:tc>
          <w:tcPr>
            <w:tcW w:type="dxa" w:w="1514"/>
          </w:tcPr>
          <w:p>
            <w:r/>
            <w:r>
              <w:rPr>
                <w:rFonts w:ascii="Verdana" w:hAnsi="Verdana"/>
                <w:b w:val="0"/>
                <w:sz w:val="16"/>
              </w:rPr>
              <w:t>Hauteur du soleil</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-9000</w:t>
            </w:r>
          </w:p>
        </w:tc>
        <w:tc>
          <w:tcPr>
            <w:tcW w:type="dxa" w:w="1514"/>
          </w:tcPr>
          <w:p>
            <w:r/>
            <w:r>
              <w:rPr>
                <w:rFonts w:ascii="Verdana" w:hAnsi="Verdana"/>
                <w:b w:val="0"/>
                <w:sz w:val="16"/>
              </w:rPr>
              <w:t>15</w:t>
            </w:r>
          </w:p>
        </w:tc>
        <w:tc>
          <w:tcPr>
            <w:tcW w:type="dxa" w:w="1514"/>
          </w:tcPr>
          <w:p>
            <w:r/>
            <w:r>
              <w:rPr>
                <w:rFonts w:ascii="Verdana" w:hAnsi="Verdana"/>
                <w:b w:val="0"/>
                <w:sz w:val="16"/>
              </w:rPr>
              <w:t>°</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007024</w:t>
            </w:r>
          </w:p>
        </w:tc>
        <w:tc>
          <w:tcPr>
            <w:tcW w:type="dxa" w:w="1514"/>
          </w:tcPr>
          <w:p>
            <w:r/>
            <w:r>
              <w:rPr>
                <w:rFonts w:ascii="Verdana" w:hAnsi="Verdana"/>
                <w:b w:val="0"/>
                <w:sz w:val="16"/>
              </w:rPr>
              <w:t>Distance zénithale du satellite</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-9000</w:t>
            </w:r>
          </w:p>
        </w:tc>
        <w:tc>
          <w:tcPr>
            <w:tcW w:type="dxa" w:w="1514"/>
          </w:tcPr>
          <w:p>
            <w:r/>
            <w:r>
              <w:rPr>
                <w:rFonts w:ascii="Verdana" w:hAnsi="Verdana"/>
                <w:b w:val="0"/>
                <w:sz w:val="16"/>
              </w:rPr>
              <w:t>15</w:t>
            </w:r>
          </w:p>
        </w:tc>
        <w:tc>
          <w:tcPr>
            <w:tcW w:type="dxa" w:w="1514"/>
          </w:tcPr>
          <w:p>
            <w:r/>
            <w:r>
              <w:rPr>
                <w:rFonts w:ascii="Verdana" w:hAnsi="Verdana"/>
                <w:b w:val="0"/>
                <w:sz w:val="16"/>
              </w:rPr>
              <w:t>°</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007025</w:t>
            </w:r>
          </w:p>
        </w:tc>
        <w:tc>
          <w:tcPr>
            <w:tcW w:type="dxa" w:w="1514"/>
          </w:tcPr>
          <w:p>
            <w:r/>
            <w:r>
              <w:rPr>
                <w:rFonts w:ascii="Verdana" w:hAnsi="Verdana"/>
                <w:b w:val="0"/>
                <w:sz w:val="16"/>
              </w:rPr>
              <w:t>Distance zénithale du soleil</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-9000</w:t>
            </w:r>
          </w:p>
        </w:tc>
        <w:tc>
          <w:tcPr>
            <w:tcW w:type="dxa" w:w="1514"/>
          </w:tcPr>
          <w:p>
            <w:r/>
            <w:r>
              <w:rPr>
                <w:rFonts w:ascii="Verdana" w:hAnsi="Verdana"/>
                <w:b w:val="0"/>
                <w:sz w:val="16"/>
              </w:rPr>
              <w:t>15</w:t>
            </w:r>
          </w:p>
        </w:tc>
        <w:tc>
          <w:tcPr>
            <w:tcW w:type="dxa" w:w="1514"/>
          </w:tcPr>
          <w:p>
            <w:r/>
            <w:r>
              <w:rPr>
                <w:rFonts w:ascii="Verdana" w:hAnsi="Verdana"/>
                <w:b w:val="0"/>
                <w:sz w:val="16"/>
              </w:rPr>
              <w:t>°</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007026</w:t>
            </w:r>
          </w:p>
        </w:tc>
        <w:tc>
          <w:tcPr>
            <w:tcW w:type="dxa" w:w="1514"/>
          </w:tcPr>
          <w:p>
            <w:r/>
            <w:r>
              <w:rPr>
                <w:rFonts w:ascii="Verdana" w:hAnsi="Verdana"/>
                <w:b w:val="0"/>
                <w:sz w:val="16"/>
              </w:rPr>
              <w:t>Distance zénithale du satellite</w:t>
            </w:r>
          </w:p>
        </w:tc>
        <w:tc>
          <w:tcPr>
            <w:tcW w:type="dxa" w:w="1514"/>
          </w:tcPr>
          <w:p>
            <w:r/>
            <w:r>
              <w:rPr>
                <w:rFonts w:ascii="Verdana" w:hAnsi="Verdana"/>
                <w:b w:val="0"/>
                <w:sz w:val="16"/>
              </w:rPr>
              <w:t>deg</w:t>
            </w:r>
          </w:p>
        </w:tc>
        <w:tc>
          <w:tcPr>
            <w:tcW w:type="dxa" w:w="1514"/>
          </w:tcPr>
          <w:p>
            <w:r/>
            <w:r>
              <w:rPr>
                <w:rFonts w:ascii="Verdana" w:hAnsi="Verdana"/>
                <w:b w:val="0"/>
                <w:sz w:val="16"/>
              </w:rPr>
              <w:t>4</w:t>
            </w:r>
          </w:p>
        </w:tc>
        <w:tc>
          <w:tcPr>
            <w:tcW w:type="dxa" w:w="1514"/>
          </w:tcPr>
          <w:p>
            <w:r/>
            <w:r>
              <w:rPr>
                <w:rFonts w:ascii="Verdana" w:hAnsi="Verdana"/>
                <w:b w:val="0"/>
                <w:sz w:val="16"/>
              </w:rPr>
              <w:t>-900000</w:t>
            </w:r>
          </w:p>
        </w:tc>
        <w:tc>
          <w:tcPr>
            <w:tcW w:type="dxa" w:w="1514"/>
          </w:tcPr>
          <w:p>
            <w:r/>
            <w:r>
              <w:rPr>
                <w:rFonts w:ascii="Verdana" w:hAnsi="Verdana"/>
                <w:b w:val="0"/>
                <w:sz w:val="16"/>
              </w:rPr>
              <w:t>21</w:t>
            </w:r>
          </w:p>
        </w:tc>
        <w:tc>
          <w:tcPr>
            <w:tcW w:type="dxa" w:w="1514"/>
          </w:tcPr>
          <w:p>
            <w:r/>
            <w:r>
              <w:rPr>
                <w:rFonts w:ascii="Verdana" w:hAnsi="Verdana"/>
                <w:b w:val="0"/>
                <w:sz w:val="16"/>
              </w:rPr>
              <w:t>°</w:t>
            </w:r>
          </w:p>
        </w:tc>
        <w:tc>
          <w:tcPr>
            <w:tcW w:type="dxa" w:w="1514"/>
          </w:tcPr>
          <w:p>
            <w:r/>
            <w:r>
              <w:rPr>
                <w:rFonts w:ascii="Verdana" w:hAnsi="Verdana"/>
                <w:b w:val="0"/>
                <w:sz w:val="16"/>
              </w:rPr>
              <w:t>4</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007030</w:t>
            </w:r>
          </w:p>
        </w:tc>
        <w:tc>
          <w:tcPr>
            <w:tcW w:type="dxa" w:w="1514"/>
          </w:tcPr>
          <w:p>
            <w:r/>
            <w:r>
              <w:rPr>
                <w:rFonts w:ascii="Verdana" w:hAnsi="Verdana"/>
                <w:b w:val="0"/>
                <w:sz w:val="16"/>
              </w:rPr>
              <w:t>Altitude du sol de la station</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-4000</w:t>
            </w:r>
          </w:p>
        </w:tc>
        <w:tc>
          <w:tcPr>
            <w:tcW w:type="dxa" w:w="1514"/>
          </w:tcPr>
          <w:p>
            <w:r/>
            <w:r>
              <w:rPr>
                <w:rFonts w:ascii="Verdana" w:hAnsi="Verdana"/>
                <w:b w:val="0"/>
                <w:sz w:val="16"/>
              </w:rPr>
              <w:t>17</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t>Note 87: Cela indique des erreurs de fonctionnement de l'instrument, un ou plusieurs interferogrammes etant alors exclus du traitement permettant d'obtenir les enregistrements des donnees de detecteur.</w:t>
            </w:r>
          </w:p>
        </w:tc>
      </w:tr>
      <w:tr>
        <w:trPr>
          <w:cantSplit/>
        </w:trPr>
        <w:tc>
          <w:tcPr>
            <w:tcW w:type="dxa" w:w="1514"/>
          </w:tcPr>
          <w:p>
            <w:r/>
            <w:r>
              <w:rPr>
                <w:rFonts w:ascii="Verdana" w:hAnsi="Verdana"/>
                <w:b w:val="0"/>
                <w:sz w:val="16"/>
              </w:rPr>
              <w:t>007031</w:t>
            </w:r>
          </w:p>
        </w:tc>
        <w:tc>
          <w:tcPr>
            <w:tcW w:type="dxa" w:w="1514"/>
          </w:tcPr>
          <w:p>
            <w:r/>
            <w:r>
              <w:rPr>
                <w:rFonts w:ascii="Verdana" w:hAnsi="Verdana"/>
                <w:b w:val="0"/>
                <w:sz w:val="16"/>
              </w:rPr>
              <w:t>Altitude du baromètre</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-4000</w:t>
            </w:r>
          </w:p>
        </w:tc>
        <w:tc>
          <w:tcPr>
            <w:tcW w:type="dxa" w:w="1514"/>
          </w:tcPr>
          <w:p>
            <w:r/>
            <w:r>
              <w:rPr>
                <w:rFonts w:ascii="Verdana" w:hAnsi="Verdana"/>
                <w:b w:val="0"/>
                <w:sz w:val="16"/>
              </w:rPr>
              <w:t>17</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t>Note 84: 1) Ces valeurs se réfèrent à des vagues de vent bien formées en haute mer. dée aux termes descriptifs, ces valeurs relatives à la hauteur peuvent être utilisées à titre d’indication par l’observateur lorsqu’il chiffre l’état total d’agitation de la mer résultant de divers facteurs tels que le vent, la houle, les courants, l’angle entre la houle et le vent, etc. 2) Pour chiffrer une hauteur correspondant à la limite entre deux chiffres du code, prendre le chiffre du code le moins élevé; par exemple, une hauteur de 4 m est signalée à l’aide du chiffre du code 5.</w:t>
            </w:r>
          </w:p>
        </w:tc>
      </w:tr>
      <w:tr>
        <w:trPr>
          <w:cantSplit/>
        </w:trPr>
        <w:tc>
          <w:tcPr>
            <w:tcW w:type="dxa" w:w="1514"/>
          </w:tcPr>
          <w:p>
            <w:r/>
            <w:r>
              <w:rPr>
                <w:rFonts w:ascii="Verdana" w:hAnsi="Verdana"/>
                <w:b w:val="0"/>
                <w:sz w:val="16"/>
              </w:rPr>
              <w:t>007032</w:t>
            </w:r>
          </w:p>
        </w:tc>
        <w:tc>
          <w:tcPr>
            <w:tcW w:type="dxa" w:w="1514"/>
          </w:tcPr>
          <w:p>
            <w:r/>
            <w:r>
              <w:rPr>
                <w:rFonts w:ascii="Verdana" w:hAnsi="Verdana"/>
                <w:b w:val="0"/>
                <w:sz w:val="16"/>
              </w:rPr>
              <w:t>Hauteur du capteur au-dessus du sol (ou du pont sur une plate-forme marine)</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t>Note 85: Ce descripteur sera associé à des données relatives à la visibilité ou à la hauteur des nuages pour préciser si la valeur est bornée. Si la donnée transmise est la valeur vraie, le chiffre du code est 0. Toutefois, la mesure peut atteindre la limite de capacité de mesure de l’instrument. Si la valeur transmise est supérieure à la valeur vraie, le chiffre du code est 1; si la valeur transmise est inférieure à la valeur vraie, le chiffre du code est 2.</w:t>
            </w:r>
          </w:p>
        </w:tc>
      </w:tr>
      <w:tr>
        <w:trPr>
          <w:cantSplit/>
        </w:trPr>
        <w:tc>
          <w:tcPr>
            <w:tcW w:type="dxa" w:w="1514"/>
          </w:tcPr>
          <w:p>
            <w:r/>
            <w:r>
              <w:rPr>
                <w:rFonts w:ascii="Verdana" w:hAnsi="Verdana"/>
                <w:b w:val="0"/>
                <w:sz w:val="16"/>
              </w:rPr>
              <w:t>007033</w:t>
            </w:r>
          </w:p>
        </w:tc>
        <w:tc>
          <w:tcPr>
            <w:tcW w:type="dxa" w:w="1514"/>
          </w:tcPr>
          <w:p>
            <w:r/>
            <w:r>
              <w:rPr>
                <w:rFonts w:ascii="Verdana" w:hAnsi="Verdana"/>
                <w:b w:val="0"/>
                <w:sz w:val="16"/>
              </w:rPr>
              <w:t>Hauteur du capteur au-dessus de la surface de l'eau</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4</w:t>
            </w:r>
          </w:p>
        </w:tc>
        <w:tc>
          <w:tcPr>
            <w:tcW w:type="dxa" w:w="1514"/>
          </w:tcPr>
          <w:p>
            <w:r/>
            <w:r>
              <w:rPr>
                <w:rFonts w:ascii="Verdana" w:hAnsi="Verdana"/>
                <w:b w:val="0"/>
                <w:sz w:val="16"/>
              </w:rPr>
              <w:t>Note 86: Cela indique qu'un nombre non negligeable de franges n'ont pas ete detectees, avec deplacement de la partie centrale (ZPD) de l'interferogramme en dehors de la fenetre que controle l'instrument, si bien que l'interferogramme est exclu du traitement permettant d'obtenir les enregistrements des donnees de detecteur.</w:t>
            </w:r>
          </w:p>
        </w:tc>
      </w:tr>
      <w:tr>
        <w:trPr>
          <w:cantSplit/>
        </w:trPr>
        <w:tc>
          <w:tcPr>
            <w:tcW w:type="dxa" w:w="1514"/>
          </w:tcPr>
          <w:p>
            <w:r/>
            <w:r>
              <w:rPr>
                <w:rFonts w:ascii="Verdana" w:hAnsi="Verdana"/>
                <w:b w:val="0"/>
                <w:sz w:val="16"/>
              </w:rPr>
              <w:t>007035</w:t>
            </w:r>
          </w:p>
        </w:tc>
        <w:tc>
          <w:tcPr>
            <w:tcW w:type="dxa" w:w="1514"/>
          </w:tcPr>
          <w:p>
            <w:r/>
            <w:r>
              <w:rPr>
                <w:rFonts w:ascii="Verdana" w:hAnsi="Verdana"/>
                <w:b w:val="0"/>
                <w:sz w:val="16"/>
              </w:rPr>
              <w:t>Taille maximale de la dimension z</w:t>
            </w:r>
          </w:p>
        </w:tc>
        <w:tc>
          <w:tcPr>
            <w:tcW w:type="dxa" w:w="1514"/>
          </w:tcPr>
          <w:p>
            <w:r/>
            <w:r>
              <w:rPr>
                <w:rFonts w:ascii="Verdana" w:hAnsi="Verdana"/>
                <w:b w:val="0"/>
                <w:sz w:val="16"/>
              </w:rPr>
              <w:t>Numérique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t>Numérique</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007036</w:t>
            </w:r>
          </w:p>
        </w:tc>
        <w:tc>
          <w:tcPr>
            <w:tcW w:type="dxa" w:w="1514"/>
          </w:tcPr>
          <w:p>
            <w:r/>
            <w:r>
              <w:rPr>
                <w:rFonts w:ascii="Verdana" w:hAnsi="Verdana"/>
                <w:b w:val="0"/>
                <w:sz w:val="16"/>
              </w:rPr>
              <w:t>Indice de niveau de z</w:t>
            </w:r>
          </w:p>
        </w:tc>
        <w:tc>
          <w:tcPr>
            <w:tcW w:type="dxa" w:w="1514"/>
          </w:tcPr>
          <w:p>
            <w:r/>
            <w:r>
              <w:rPr>
                <w:rFonts w:ascii="Verdana" w:hAnsi="Verdana"/>
                <w:b w:val="0"/>
                <w:sz w:val="16"/>
              </w:rPr>
              <w:t>Numérique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t>Numérique</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007040</w:t>
            </w:r>
          </w:p>
        </w:tc>
        <w:tc>
          <w:tcPr>
            <w:tcW w:type="dxa" w:w="1514"/>
          </w:tcPr>
          <w:p>
            <w:r/>
            <w:r>
              <w:rPr>
                <w:rFonts w:ascii="Verdana" w:hAnsi="Verdana"/>
                <w:b w:val="0"/>
                <w:sz w:val="16"/>
              </w:rPr>
              <w:t>Paramètre d'impact</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62000000</w:t>
            </w:r>
          </w:p>
        </w:tc>
        <w:tc>
          <w:tcPr>
            <w:tcW w:type="dxa" w:w="1514"/>
          </w:tcPr>
          <w:p>
            <w:r/>
            <w:r>
              <w:rPr>
                <w:rFonts w:ascii="Verdana" w:hAnsi="Verdana"/>
                <w:b w:val="0"/>
                <w:sz w:val="16"/>
              </w:rPr>
              <w:t>22</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8</w:t>
            </w:r>
          </w:p>
        </w:tc>
        <w:tc>
          <w:tcPr>
            <w:tcW w:type="dxa" w:w="1514"/>
          </w:tcPr>
          <w:p>
            <w:r/>
            <w:r>
              <w:rPr>
                <w:rFonts w:ascii="Verdana" w:hAnsi="Verdana"/>
                <w:b w:val="0"/>
                <w:sz w:val="16"/>
              </w:rPr>
              <w:t>Note 74: Le chiffre du code 21 peut etre utilise dans des messages corriges ou les valeurs substituees/corrigees sont determinees.</w:t>
            </w:r>
          </w:p>
        </w:tc>
      </w:tr>
      <w:tr>
        <w:trPr>
          <w:cantSplit/>
        </w:trPr>
        <w:tc>
          <w:tcPr>
            <w:tcW w:type="dxa" w:w="1514"/>
          </w:tcPr>
          <w:p>
            <w:r/>
            <w:r>
              <w:rPr>
                <w:rFonts w:ascii="Verdana" w:hAnsi="Verdana"/>
                <w:b w:val="0"/>
                <w:sz w:val="16"/>
              </w:rPr>
              <w:t>007061</w:t>
            </w:r>
          </w:p>
        </w:tc>
        <w:tc>
          <w:tcPr>
            <w:tcW w:type="dxa" w:w="1514"/>
          </w:tcPr>
          <w:p>
            <w:r/>
            <w:r>
              <w:rPr>
                <w:rFonts w:ascii="Verdana" w:hAnsi="Verdana"/>
                <w:b w:val="0"/>
                <w:sz w:val="16"/>
              </w:rPr>
              <w:t>Profondeur sous la surface terrestre</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007062</w:t>
            </w:r>
          </w:p>
        </w:tc>
        <w:tc>
          <w:tcPr>
            <w:tcW w:type="dxa" w:w="1514"/>
          </w:tcPr>
          <w:p>
            <w:r/>
            <w:r>
              <w:rPr>
                <w:rFonts w:ascii="Verdana" w:hAnsi="Verdana"/>
                <w:b w:val="0"/>
                <w:sz w:val="16"/>
              </w:rPr>
              <w:t>Profondeur sous la surface de la mer/ de l'eau</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17</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007063</w:t>
            </w:r>
          </w:p>
        </w:tc>
        <w:tc>
          <w:tcPr>
            <w:tcW w:type="dxa" w:w="1514"/>
          </w:tcPr>
          <w:p>
            <w:r/>
            <w:r>
              <w:rPr>
                <w:rFonts w:ascii="Verdana" w:hAnsi="Verdana"/>
                <w:b w:val="0"/>
                <w:sz w:val="16"/>
              </w:rPr>
              <w:t>Profondeur sous la surface de la mer/ de l'eau (cm)</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20</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007064</w:t>
            </w:r>
          </w:p>
        </w:tc>
        <w:tc>
          <w:tcPr>
            <w:tcW w:type="dxa" w:w="1514"/>
          </w:tcPr>
          <w:p>
            <w:r/>
            <w:r>
              <w:rPr>
                <w:rFonts w:ascii="Verdana" w:hAnsi="Verdana"/>
                <w:b w:val="0"/>
                <w:sz w:val="16"/>
              </w:rPr>
              <w:t>Hauteur représentative du capteur au-dessus du niveau de la station</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(voir Note 8)</w:t>
            </w:r>
          </w:p>
        </w:tc>
      </w:tr>
      <w:tr>
        <w:trPr>
          <w:cantSplit/>
        </w:trPr>
        <w:tc>
          <w:tcPr>
            <w:tcW w:type="dxa" w:w="1514"/>
          </w:tcPr>
          <w:p>
            <w:r/>
            <w:r>
              <w:rPr>
                <w:rFonts w:ascii="Verdana" w:hAnsi="Verdana"/>
                <w:b w:val="0"/>
                <w:sz w:val="16"/>
              </w:rPr>
              <w:t>007065</w:t>
            </w:r>
          </w:p>
        </w:tc>
        <w:tc>
          <w:tcPr>
            <w:tcW w:type="dxa" w:w="1514"/>
          </w:tcPr>
          <w:p>
            <w:r/>
            <w:r>
              <w:rPr>
                <w:rFonts w:ascii="Verdana" w:hAnsi="Verdana"/>
                <w:b w:val="0"/>
                <w:sz w:val="16"/>
              </w:rPr>
              <w:t>Pression hydrostatique</w:t>
            </w:r>
          </w:p>
        </w:tc>
        <w:tc>
          <w:tcPr>
            <w:tcW w:type="dxa" w:w="1514"/>
          </w:tcPr>
          <w:p>
            <w:r/>
            <w:r>
              <w:rPr>
                <w:rFonts w:ascii="Verdana" w:hAnsi="Verdana"/>
                <w:b w:val="0"/>
                <w:sz w:val="16"/>
              </w:rPr>
              <w:t>Pa</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17</w:t>
            </w:r>
          </w:p>
        </w:tc>
        <w:tc>
          <w:tcPr>
            <w:tcW w:type="dxa" w:w="1514"/>
          </w:tcPr>
          <w:p>
            <w:r/>
            <w:r>
              <w:rPr>
                <w:rFonts w:ascii="Verdana" w:hAnsi="Verdana"/>
                <w:b w:val="0"/>
                <w:sz w:val="16"/>
              </w:rPr>
              <w:t>Pa</w:t>
            </w:r>
          </w:p>
        </w:tc>
        <w:tc>
          <w:tcPr>
            <w:tcW w:type="dxa" w:w="1514"/>
          </w:tcPr>
          <w:p>
            <w:r/>
            <w:r>
              <w:rPr>
                <w:rFonts w:ascii="Verdana" w:hAnsi="Verdana"/>
                <w:b w:val="0"/>
                <w:sz w:val="16"/>
              </w:rPr>
              <w:t>-3</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007070</w:t>
            </w:r>
          </w:p>
        </w:tc>
        <w:tc>
          <w:tcPr>
            <w:tcW w:type="dxa" w:w="1514"/>
          </w:tcPr>
          <w:p>
            <w:r/>
            <w:r>
              <w:rPr>
                <w:rFonts w:ascii="Verdana" w:hAnsi="Verdana"/>
                <w:b w:val="0"/>
                <w:sz w:val="16"/>
              </w:rPr>
              <w:t>Profondeur de lest</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007071</w:t>
            </w:r>
          </w:p>
        </w:tc>
        <w:tc>
          <w:tcPr>
            <w:tcW w:type="dxa" w:w="1514"/>
          </w:tcPr>
          <w:p>
            <w:r/>
            <w:r>
              <w:rPr>
                <w:rFonts w:ascii="Verdana" w:hAnsi="Verdana"/>
                <w:b w:val="0"/>
                <w:sz w:val="16"/>
              </w:rPr>
              <w:t>Hauteur (haute résolution)</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-10000000</w:t>
            </w:r>
          </w:p>
        </w:tc>
        <w:tc>
          <w:tcPr>
            <w:tcW w:type="dxa" w:w="1514"/>
          </w:tcPr>
          <w:p>
            <w:r/>
            <w:r>
              <w:rPr>
                <w:rFonts w:ascii="Verdana" w:hAnsi="Verdana"/>
                <w:b w:val="0"/>
                <w:sz w:val="16"/>
              </w:rPr>
              <w:t>26</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8</w:t>
            </w:r>
          </w:p>
        </w:tc>
        <w:tc>
          <w:tcPr>
            <w:tcW w:type="dxa" w:w="1514"/>
          </w:tcPr>
          <w:p>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